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58" w:rsidRDefault="001E5F19" w:rsidP="00065F19">
      <w:pPr>
        <w:rPr>
          <w:rFonts w:cs="Calibri"/>
          <w:b/>
          <w:color w:val="000000"/>
          <w:u w:color="000000"/>
          <w:bdr w:val="nil"/>
          <w:lang w:eastAsia="ru-RU"/>
        </w:rPr>
      </w:pPr>
      <w:bookmarkStart w:id="0" w:name="_GoBack"/>
      <w:r>
        <w:rPr>
          <w:rFonts w:cs="Calibri"/>
          <w:b/>
          <w:color w:val="000000"/>
          <w:u w:color="000000"/>
          <w:bdr w:val="nil"/>
          <w:lang w:eastAsia="ru-RU"/>
        </w:rPr>
        <w:t>МЕРЫ НАЛОГОВОЙ ПОЛИТИКИ ПО ВИДАМ НАЛОГОВ</w:t>
      </w:r>
    </w:p>
    <w:bookmarkEnd w:id="0"/>
    <w:p w:rsidR="00044264" w:rsidRDefault="00044264" w:rsidP="00044264">
      <w:pPr>
        <w:rPr>
          <w:b/>
        </w:rPr>
      </w:pPr>
      <w:r>
        <w:rPr>
          <w:b/>
        </w:rPr>
        <w:t>Налогообложение прибыли организаций</w:t>
      </w:r>
    </w:p>
    <w:p w:rsidR="002B1764" w:rsidRPr="00BF589D" w:rsidRDefault="00FF2E59" w:rsidP="002B1764">
      <w:pPr>
        <w:spacing w:before="0" w:after="200"/>
      </w:pPr>
      <w:r>
        <w:t>1. </w:t>
      </w:r>
      <w:r w:rsidR="007D51A7">
        <w:t>Уточнение</w:t>
      </w:r>
      <w:r w:rsidR="002B1764" w:rsidRPr="00BF589D">
        <w:t xml:space="preserve"> правила формирования налоговой базы некомме</w:t>
      </w:r>
      <w:r w:rsidR="007D51A7">
        <w:t>рческих организаций</w:t>
      </w:r>
      <w:r w:rsidR="00CC4145">
        <w:t xml:space="preserve"> </w:t>
      </w:r>
      <w:r w:rsidR="00300617">
        <w:t xml:space="preserve">с </w:t>
      </w:r>
      <w:r w:rsidR="007D51A7">
        <w:t>учетом проблем</w:t>
      </w:r>
      <w:r w:rsidR="002B1764" w:rsidRPr="00BF589D">
        <w:t xml:space="preserve"> </w:t>
      </w:r>
      <w:r w:rsidR="007D51A7">
        <w:t>распределения</w:t>
      </w:r>
      <w:r w:rsidR="002B1764" w:rsidRPr="00BF589D">
        <w:t xml:space="preserve"> ими расходов между уставной и платной деятельностью, а также уточнение видов доходов, не подлежащих налогообложению. Отсутствие строгой регламентации учета этих доходов и расходов порождает неопределенность, а также приводит к спорам между налоговыми органами и налогоплательщиками.</w:t>
      </w:r>
    </w:p>
    <w:p w:rsidR="002B1764" w:rsidRPr="00BF589D" w:rsidRDefault="00FF2E59" w:rsidP="002B1764">
      <w:pPr>
        <w:spacing w:before="0" w:after="200"/>
      </w:pPr>
      <w:r>
        <w:t>2. </w:t>
      </w:r>
      <w:r w:rsidR="007D51A7">
        <w:t>Уточнение</w:t>
      </w:r>
      <w:r w:rsidR="002B1764" w:rsidRPr="00BF589D">
        <w:t xml:space="preserve"> формировани</w:t>
      </w:r>
      <w:r w:rsidR="00B97B9B">
        <w:t>я</w:t>
      </w:r>
      <w:r w:rsidR="002B1764" w:rsidRPr="00BF589D">
        <w:t xml:space="preserve"> показателя Д2 для определения налоговой базы по доходам, полученным от долевого участия в других организациях, установив, что в данный показатель не должны включаться не только дивиденды, облагаемые по ставке 0%, но также и дивиденды, не учитываемые при определении налоговой базы.</w:t>
      </w:r>
    </w:p>
    <w:p w:rsidR="002B1764" w:rsidRPr="00BF589D" w:rsidRDefault="002B1764" w:rsidP="002B1764">
      <w:pPr>
        <w:spacing w:before="0" w:after="200"/>
      </w:pPr>
      <w:r w:rsidRPr="00BF589D">
        <w:t xml:space="preserve">3. </w:t>
      </w:r>
      <w:r w:rsidR="007D51A7">
        <w:t>Введение налоговой ответственности</w:t>
      </w:r>
      <w:r w:rsidRPr="00BF589D">
        <w:t xml:space="preserve"> для резидентов территорий опережающего социально-экономического развития и свободного порта Владивосток в виде восстановления сумм неуплаченных налогов в случае расторжения соглашения об условиях ведения деятельности на указанных территориях по вине резидентов, по аналогии с ответственностью, установленной для других налогоплательщиков применяющих льготные налоговые режимы.</w:t>
      </w:r>
    </w:p>
    <w:p w:rsidR="002B1764" w:rsidRPr="00BF589D" w:rsidRDefault="002B1764" w:rsidP="002B1764">
      <w:pPr>
        <w:spacing w:before="0" w:after="200"/>
      </w:pPr>
      <w:r w:rsidRPr="00BF589D">
        <w:t>4.</w:t>
      </w:r>
      <w:r w:rsidR="00FF2E59">
        <w:t> </w:t>
      </w:r>
      <w:r w:rsidR="004D6242">
        <w:t>У</w:t>
      </w:r>
      <w:r w:rsidR="008A4CCA">
        <w:t>становление порядка</w:t>
      </w:r>
      <w:r w:rsidRPr="00BF589D">
        <w:t xml:space="preserve"> формирования остаточной стоимости нематериальных активов по аналогии с порядком формирования остаточной стоимости основного средства</w:t>
      </w:r>
      <w:r w:rsidR="004D6242" w:rsidRPr="004D6242">
        <w:t xml:space="preserve"> </w:t>
      </w:r>
      <w:r w:rsidR="004D6242">
        <w:t>в</w:t>
      </w:r>
      <w:r w:rsidR="004D6242" w:rsidRPr="00BF589D">
        <w:t xml:space="preserve"> связи с проблемами, связанными с налоговым учетом нематериальных активов</w:t>
      </w:r>
      <w:r w:rsidRPr="00BF589D">
        <w:t>.</w:t>
      </w:r>
    </w:p>
    <w:p w:rsidR="002B1764" w:rsidRPr="00BF589D" w:rsidRDefault="00FF2E59" w:rsidP="002B1764">
      <w:pPr>
        <w:spacing w:before="0" w:after="200"/>
      </w:pPr>
      <w:r>
        <w:t>5. </w:t>
      </w:r>
      <w:r w:rsidR="008A4CCA">
        <w:t>Установление самостоятельного порядка</w:t>
      </w:r>
      <w:r w:rsidR="002B1764" w:rsidRPr="00BF589D">
        <w:t xml:space="preserve"> формирования резерва на выплату вознаграждения по итогам за год, так как применение для данного резерва порядка формирования резерва предстоящих расходов на оплату отпусков приводит к возникновениям споров между налоговыми органами и налогоплательщиками.</w:t>
      </w:r>
    </w:p>
    <w:p w:rsidR="002B1764" w:rsidRDefault="002B1764" w:rsidP="002B1764">
      <w:pPr>
        <w:spacing w:before="0" w:after="200"/>
      </w:pPr>
      <w:r w:rsidRPr="00BF589D">
        <w:t>6.</w:t>
      </w:r>
      <w:r w:rsidR="00FF2E59">
        <w:t> </w:t>
      </w:r>
      <w:r w:rsidR="00581A19">
        <w:t>Н</w:t>
      </w:r>
      <w:r w:rsidR="008A4CCA">
        <w:t>аделение субъектов</w:t>
      </w:r>
      <w:r w:rsidRPr="00BF589D">
        <w:t xml:space="preserve"> Российской Федерации правом устанавливать инвестиционный налоговый вычет в отношении расходов на н</w:t>
      </w:r>
      <w:r>
        <w:t>аучно-исследовательские работы</w:t>
      </w:r>
      <w:r w:rsidR="00581A19">
        <w:t xml:space="preserve"> с </w:t>
      </w:r>
      <w:r w:rsidR="00581A19" w:rsidRPr="00581A19">
        <w:t>целью предоставления регионам дополнительных возможностей по стимулированию</w:t>
      </w:r>
      <w:r w:rsidR="00CC4145">
        <w:t xml:space="preserve"> </w:t>
      </w:r>
      <w:r w:rsidR="00581A19" w:rsidRPr="00581A19">
        <w:t>инновационной деятельности</w:t>
      </w:r>
      <w:r>
        <w:t>.</w:t>
      </w:r>
    </w:p>
    <w:p w:rsidR="00051D3C" w:rsidRDefault="00051D3C" w:rsidP="00051D3C">
      <w:pPr>
        <w:spacing w:before="0" w:after="200"/>
      </w:pPr>
      <w:r>
        <w:t>7.</w:t>
      </w:r>
      <w:r w:rsidR="00FF2E59">
        <w:t xml:space="preserve"> Исключение </w:t>
      </w:r>
      <w:r>
        <w:t>положени</w:t>
      </w:r>
      <w:r w:rsidR="00FF2E59">
        <w:t>я</w:t>
      </w:r>
      <w:r>
        <w:t>, позволяюще</w:t>
      </w:r>
      <w:r w:rsidR="00FF2E59">
        <w:t>го</w:t>
      </w:r>
      <w:r>
        <w:t xml:space="preserve"> обходить запрет на применение нулевой ставки к прибыли от реализации акций компаний, активы которых более чем на 50 процентов представлены недвижимостью в Российской Федерации.</w:t>
      </w:r>
    </w:p>
    <w:p w:rsidR="00051D3C" w:rsidRPr="002B1764" w:rsidRDefault="00FF2E59" w:rsidP="00051D3C">
      <w:pPr>
        <w:spacing w:before="0" w:after="200"/>
      </w:pPr>
      <w:r>
        <w:t xml:space="preserve">8. Установление </w:t>
      </w:r>
      <w:r w:rsidR="00051D3C">
        <w:t>прав</w:t>
      </w:r>
      <w:r>
        <w:t>а</w:t>
      </w:r>
      <w:r w:rsidR="00051D3C">
        <w:t xml:space="preserve"> на применение льготного режима  резидентами ТОСЭР исключительно в случае выполнения ими обязательств, предусмотренных соглашениями об осуществлении деятельности на территории опережающего социально-экономического развития.</w:t>
      </w:r>
    </w:p>
    <w:p w:rsidR="00044264" w:rsidRDefault="00044264" w:rsidP="00044264">
      <w:pPr>
        <w:rPr>
          <w:b/>
        </w:rPr>
      </w:pPr>
      <w:r>
        <w:rPr>
          <w:b/>
        </w:rPr>
        <w:lastRenderedPageBreak/>
        <w:t>Налог на доходы физических лиц</w:t>
      </w:r>
    </w:p>
    <w:p w:rsidR="00BE2235" w:rsidRPr="00F907A5" w:rsidRDefault="00FF2E59" w:rsidP="00BE2235">
      <w:pPr>
        <w:spacing w:before="0" w:after="200"/>
      </w:pPr>
      <w:r>
        <w:t>1. </w:t>
      </w:r>
      <w:r w:rsidR="00BE2235" w:rsidRPr="00F907A5">
        <w:t>Сокращение срока фактического нахождения физических лиц в Российской Федерации для приобретения статуса налогового резидента Российской Федерации со 183 дней до 90 календарных дней в течение 12 следующих подряд месяцев.</w:t>
      </w:r>
    </w:p>
    <w:p w:rsidR="00BE2235" w:rsidRDefault="00BE2235" w:rsidP="00BE2235">
      <w:pPr>
        <w:spacing w:before="0" w:after="200"/>
      </w:pPr>
      <w:r w:rsidRPr="00F907A5">
        <w:t>2. Уравнивание налоговой ставки по налогу на доходы физических лиц для резидентов и нерезидентов Российской Федерации аналогично налоговой ставке в размере 13 процентов, применяемой к доходам р</w:t>
      </w:r>
      <w:r>
        <w:t>езидентов Российской Федерации.</w:t>
      </w:r>
    </w:p>
    <w:p w:rsidR="0031343A" w:rsidRDefault="0031343A" w:rsidP="0031343A">
      <w:pPr>
        <w:spacing w:before="0" w:after="200"/>
      </w:pPr>
      <w:r>
        <w:t>3. С учетом возросшей в последние десятилетия мобильности физических лиц помимо сокращения срока пребывания физического лица на территории Российской Федерации до 90 дней предлагается установить более гибкие критерии определения налогового резидентства физических лиц. Эти критерии предполагается применять в тех случаях, когда физическое лицо находится в стране меньше срока, необходимого для его признания налоговым резидентом Российской Федерации, но</w:t>
      </w:r>
      <w:r w:rsidR="00845E80">
        <w:t>,</w:t>
      </w:r>
      <w:r>
        <w:t xml:space="preserve"> тем не менее</w:t>
      </w:r>
      <w:r w:rsidR="00845E80">
        <w:t>,</w:t>
      </w:r>
      <w:r>
        <w:t xml:space="preserve"> центр его жизненных интересов находится в Российской Федерации. Подобный подход уже применяется в рамках двухсторонних соглашений об </w:t>
      </w:r>
      <w:proofErr w:type="spellStart"/>
      <w:r>
        <w:t>избежании</w:t>
      </w:r>
      <w:proofErr w:type="spellEnd"/>
      <w:r>
        <w:t xml:space="preserve"> двойного налогообложения, когда в целях разрешения споров о резидентстве физических лиц применяются такие критерии, как наличие недвижимости, личных и экономических связей, место проживания (домициль), гражданство. </w:t>
      </w:r>
    </w:p>
    <w:p w:rsidR="0031343A" w:rsidRDefault="0031343A" w:rsidP="0031343A">
      <w:pPr>
        <w:spacing w:before="0" w:after="200"/>
      </w:pPr>
      <w:r>
        <w:t>Таким образом, к уже существующим в российском законодательстве критериям будут введены дополнительные, характеризующие личные, социальные и экономические связи соответствующего лица, будет реализована концепция центра жизненных интересов при определении налогового резидентства физического лица.</w:t>
      </w:r>
    </w:p>
    <w:p w:rsidR="0031343A" w:rsidRPr="00BE2235" w:rsidRDefault="0031343A" w:rsidP="0031343A">
      <w:pPr>
        <w:spacing w:before="0" w:after="200"/>
      </w:pPr>
      <w:r>
        <w:t>Такая мера позволит вовлечь более широкий круг физических лиц в российскую налоговую юрисдикцию, получить преимущественное право на налогообложение в случае возникновения споров с другими юрисдикциями, затруднит недобросовестным налогоплательщикам уклонение от налогообложения в Российской Федерации. Одновременно, с учетом сокращения предельного срока пребывания в России, необходимого для признания физического лица налоговым резидентом со 183 до 90 календарных дней в течение 12 следующих подряд месяцев эта мера не затронет абсолютное большинство российских граждан, сроки пребывания которых за границей России гораздо меньше.</w:t>
      </w:r>
    </w:p>
    <w:p w:rsidR="00044264" w:rsidRDefault="00044264" w:rsidP="00044264">
      <w:pPr>
        <w:rPr>
          <w:b/>
        </w:rPr>
      </w:pPr>
      <w:r>
        <w:rPr>
          <w:b/>
        </w:rPr>
        <w:t>Имущественные налоги</w:t>
      </w:r>
    </w:p>
    <w:p w:rsidR="00051D3C" w:rsidRDefault="00051D3C" w:rsidP="00432A41">
      <w:pPr>
        <w:spacing w:before="0" w:after="200"/>
      </w:pPr>
      <w:r w:rsidRPr="00051D3C">
        <w:t xml:space="preserve">Расширение объектов налогообложения по налогу на имущество организаций, налоговая база по которым определяется исходя из кадастровой стоимости объектов недвижимого имущества, путем включения в их состав, в частности, объектов недвижимого имущества, учтенных на балансе организаций  не только в качестве основных средств, но и в качестве иных активов, принадлежащих организациям на праве собственности или хозяйственного ведения, полученных по концессионному соглашению, а также объектов недвижимого имущества, учитываемых на балансе в качестве недвижимости,  временно не используемой в основной деятельности, </w:t>
      </w:r>
      <w:r w:rsidRPr="00051D3C">
        <w:lastRenderedPageBreak/>
        <w:t>долгосрочных активов, предназначенных для продажи, полученных по договорам отступного, залога, инвестиционного имущества.</w:t>
      </w:r>
    </w:p>
    <w:p w:rsidR="00044264" w:rsidRDefault="00044264" w:rsidP="00044264">
      <w:pPr>
        <w:rPr>
          <w:b/>
        </w:rPr>
      </w:pPr>
      <w:r>
        <w:rPr>
          <w:b/>
        </w:rPr>
        <w:t>Налог на добычу полезных ископаемых</w:t>
      </w:r>
    </w:p>
    <w:p w:rsidR="006A6DF4" w:rsidRPr="00BF589D" w:rsidRDefault="006A6DF4" w:rsidP="006A6DF4">
      <w:pPr>
        <w:spacing w:before="0" w:after="200"/>
      </w:pPr>
      <w:r w:rsidRPr="00BF589D">
        <w:t xml:space="preserve">1. </w:t>
      </w:r>
      <w:r w:rsidR="00791119">
        <w:t>П</w:t>
      </w:r>
      <w:r w:rsidRPr="00BF589D">
        <w:t xml:space="preserve">роработка вопроса возможного изменения срока действия коэффициента </w:t>
      </w:r>
      <w:proofErr w:type="spellStart"/>
      <w:r w:rsidRPr="00BF589D">
        <w:t>Кк</w:t>
      </w:r>
      <w:proofErr w:type="spellEnd"/>
      <w:r w:rsidRPr="00BF589D">
        <w:t>, увеличивающего ставку налога на добычу полезных ископаемых при добыче нефти.</w:t>
      </w:r>
    </w:p>
    <w:p w:rsidR="006A6DF4" w:rsidRPr="00BF589D" w:rsidRDefault="000267FF" w:rsidP="006A6DF4">
      <w:pPr>
        <w:spacing w:before="0" w:after="200"/>
      </w:pPr>
      <w:r>
        <w:t>2. П</w:t>
      </w:r>
      <w:r w:rsidR="006A6DF4" w:rsidRPr="00BF589D">
        <w:t xml:space="preserve">роведение мониторинга действия специфических ставок </w:t>
      </w:r>
      <w:r w:rsidR="0084083C" w:rsidRPr="00BF589D">
        <w:t>налога на добычу полезных ископаемых</w:t>
      </w:r>
      <w:r w:rsidR="0084083C" w:rsidRPr="00BF589D" w:rsidDel="0084083C">
        <w:t xml:space="preserve"> </w:t>
      </w:r>
      <w:r w:rsidR="006A6DF4" w:rsidRPr="00BF589D">
        <w:t>при добыче многокомпонентных комплексных руд в Красноярском крае, установленных с 1 января 2017 года, по итогам которого будут подготовлены</w:t>
      </w:r>
      <w:r w:rsidR="00CC4145">
        <w:t xml:space="preserve"> </w:t>
      </w:r>
      <w:r w:rsidR="006A6DF4" w:rsidRPr="00BF589D">
        <w:t xml:space="preserve">рекомендации по распространению специфических ставок </w:t>
      </w:r>
      <w:r w:rsidR="0084083C" w:rsidRPr="00BF589D">
        <w:t>налога на добычу полезных ископаемых</w:t>
      </w:r>
      <w:r w:rsidR="0084083C" w:rsidRPr="00BF589D" w:rsidDel="0084083C">
        <w:t xml:space="preserve"> </w:t>
      </w:r>
      <w:r w:rsidR="006A6DF4" w:rsidRPr="00BF589D">
        <w:t>при добыче многокомпонентной комплексной руды в</w:t>
      </w:r>
      <w:r w:rsidR="00CC4145">
        <w:t xml:space="preserve"> </w:t>
      </w:r>
      <w:r w:rsidR="006A6DF4" w:rsidRPr="00BF589D">
        <w:t xml:space="preserve">других регионах. </w:t>
      </w:r>
    </w:p>
    <w:p w:rsidR="006A6DF4" w:rsidRDefault="006A6DF4" w:rsidP="000267FF">
      <w:pPr>
        <w:spacing w:before="0" w:after="200"/>
      </w:pPr>
      <w:r w:rsidRPr="00BF589D">
        <w:t xml:space="preserve">3. </w:t>
      </w:r>
      <w:r w:rsidR="00312C1E">
        <w:t>П</w:t>
      </w:r>
      <w:r w:rsidRPr="00BF589D">
        <w:t xml:space="preserve">одготовка предложений о внесении изменений в порядок определения налоговой базы для расчета </w:t>
      </w:r>
      <w:r w:rsidR="0084083C" w:rsidRPr="00BF589D">
        <w:t>налога на добычу полезных ископаемых</w:t>
      </w:r>
      <w:r w:rsidR="0084083C" w:rsidRPr="00BF589D" w:rsidDel="0084083C">
        <w:t xml:space="preserve"> </w:t>
      </w:r>
      <w:r w:rsidRPr="00BF589D">
        <w:t>в отношении добытых драгоценных камней,</w:t>
      </w:r>
      <w:r w:rsidR="000267FF">
        <w:t xml:space="preserve"> исходя из цены их реализации. </w:t>
      </w:r>
    </w:p>
    <w:p w:rsidR="00D612AC" w:rsidRPr="00CA7B50" w:rsidRDefault="00D612AC" w:rsidP="00D612AC">
      <w:pPr>
        <w:rPr>
          <w:b/>
        </w:rPr>
      </w:pPr>
      <w:r w:rsidRPr="00CA7B50">
        <w:rPr>
          <w:b/>
        </w:rPr>
        <w:t>Налог на дополнительный доход</w:t>
      </w:r>
    </w:p>
    <w:p w:rsidR="00D612AC" w:rsidRPr="00CA7B50" w:rsidRDefault="00D612AC" w:rsidP="00D612AC">
      <w:pPr>
        <w:spacing w:before="0" w:after="200"/>
      </w:pPr>
      <w:r w:rsidRPr="00CA7B50">
        <w:t>С 1 января 2019 года вступила в силу налог на дополнительный доход от добычи углеводородного сырья, исчисление которого зависит от ряда особенностей, в том числе затрат на добычу углеводородного сырья на конкретном участке недр.</w:t>
      </w:r>
      <w:r w:rsidR="00E633A6" w:rsidRPr="00CA7B50">
        <w:t xml:space="preserve"> </w:t>
      </w:r>
      <w:r w:rsidRPr="00CA7B50">
        <w:t>Данные изменения позволят перераспределить фискальную нагрузку и перенести основную ее часть на более поздние этапы разработки месторождений, то есть после выхода месторождения на проектную мощность.</w:t>
      </w:r>
    </w:p>
    <w:p w:rsidR="00D612AC" w:rsidRPr="00CA7B50" w:rsidRDefault="00E633A6" w:rsidP="00D612AC">
      <w:pPr>
        <w:spacing w:before="0" w:after="200"/>
      </w:pPr>
      <w:r w:rsidRPr="00CA7B50">
        <w:t>Предполагается п</w:t>
      </w:r>
      <w:r w:rsidR="00D612AC" w:rsidRPr="00CA7B50">
        <w:t>роведение мониторинга применения налога на дополнительный доход от добычи углеводородного сырья и подготовка предложений по совершенствованию данного налога, в целях дальнейшего расширения его применения.</w:t>
      </w:r>
    </w:p>
    <w:p w:rsidR="00044264" w:rsidRPr="00667F5A" w:rsidRDefault="00F146E5" w:rsidP="00044264">
      <w:pPr>
        <w:rPr>
          <w:b/>
        </w:rPr>
      </w:pPr>
      <w:r>
        <w:rPr>
          <w:b/>
        </w:rPr>
        <w:t xml:space="preserve">Поддержка малого и среднего бизнеса </w:t>
      </w:r>
    </w:p>
    <w:p w:rsidR="006E10A2" w:rsidRDefault="00F146E5" w:rsidP="00FF2F96">
      <w:pPr>
        <w:spacing w:before="0" w:after="200"/>
      </w:pPr>
      <w:r>
        <w:t xml:space="preserve">1. </w:t>
      </w:r>
      <w:r w:rsidR="00FF2F96" w:rsidRPr="00BF589D">
        <w:t xml:space="preserve">В целях реализации национального проекта «Малое и среднее предпринимательство и поддержка индивидуальной предпринимательской инициативы» будут внесены </w:t>
      </w:r>
      <w:r w:rsidR="0095546F">
        <w:t xml:space="preserve">следующие изменения в </w:t>
      </w:r>
      <w:r w:rsidR="00897470" w:rsidRPr="00845E80">
        <w:rPr>
          <w:b/>
        </w:rPr>
        <w:t>упрощенную систему налогообложения</w:t>
      </w:r>
      <w:r w:rsidR="006E10A2">
        <w:t>:</w:t>
      </w:r>
    </w:p>
    <w:p w:rsidR="00FF2F96" w:rsidRPr="00BF589D" w:rsidRDefault="006E10A2" w:rsidP="00FF2F96">
      <w:pPr>
        <w:spacing w:before="0" w:after="200"/>
      </w:pPr>
      <w:r>
        <w:t xml:space="preserve">- </w:t>
      </w:r>
      <w:r w:rsidR="00FF2F96" w:rsidRPr="00BF589D">
        <w:t>отмен</w:t>
      </w:r>
      <w:r>
        <w:t>а</w:t>
      </w:r>
      <w:r w:rsidR="00FF2F96" w:rsidRPr="00BF589D">
        <w:t xml:space="preserve"> представления налоговых деклараций индивидуальными предпринимателями, применяющими </w:t>
      </w:r>
      <w:r w:rsidR="00FF2F96" w:rsidRPr="00897470">
        <w:t>упрощенную систему налогообложения</w:t>
      </w:r>
      <w:r w:rsidR="00FF2F96" w:rsidRPr="00BF589D">
        <w:t xml:space="preserve"> с объектом налогообложения в виде доходов, в связи с обязательным применением ими контрольно-кассовой техники, обеспечивающей передачу фискальных данных в налоговые органы через оператора.</w:t>
      </w:r>
    </w:p>
    <w:p w:rsidR="00FF2F96" w:rsidRPr="00BF589D" w:rsidRDefault="00FF2F96" w:rsidP="00FF2F96">
      <w:pPr>
        <w:spacing w:before="0" w:after="200"/>
      </w:pPr>
      <w:r w:rsidRPr="00BF589D">
        <w:t>В рамках этой работы потребуется внести соответствующие изменения в Федеральный закон «О применении контрольно-кассовой техники при осуществлении расчетов в Российской Федерации», а также</w:t>
      </w:r>
      <w:r w:rsidR="00CC4145">
        <w:t xml:space="preserve"> </w:t>
      </w:r>
      <w:r w:rsidRPr="00BF589D">
        <w:t xml:space="preserve">в часть первую Налогового кодекса, связанные с применением контрольно-кассовой техники, осуществлением налогового контроля и применения налоговых санкций при нарушении правил фиксации расчетов. </w:t>
      </w:r>
    </w:p>
    <w:p w:rsidR="00FF2F96" w:rsidRDefault="00FF2E59" w:rsidP="00FF2F96">
      <w:pPr>
        <w:spacing w:before="0" w:after="200"/>
      </w:pPr>
      <w:r>
        <w:lastRenderedPageBreak/>
        <w:t>- </w:t>
      </w:r>
      <w:r w:rsidR="00FF2F96" w:rsidRPr="00BF589D">
        <w:t>введение переходного налогового режима для налогоплательщиков, превысивших ограничения на применение</w:t>
      </w:r>
      <w:r w:rsidR="00CC4145">
        <w:t xml:space="preserve"> </w:t>
      </w:r>
      <w:r w:rsidR="00FF2F96" w:rsidRPr="00BF589D">
        <w:t>упрощенной системы налогообложения в виде максимального уровня доходов и (или) среднесписочной численности работников, чтобы освободить их от восстановления налогового учета и обязательств по уплате налогов, от которых они были освобождены в связи с применением упро</w:t>
      </w:r>
      <w:r w:rsidR="00FF2F96">
        <w:t>щенной системы налогообложения.</w:t>
      </w:r>
    </w:p>
    <w:p w:rsidR="00482F2C" w:rsidRDefault="00897470" w:rsidP="00667F5A">
      <w:pPr>
        <w:spacing w:before="0" w:after="200"/>
      </w:pPr>
      <w:r>
        <w:t>2</w:t>
      </w:r>
      <w:r w:rsidR="00F146E5">
        <w:t xml:space="preserve">. </w:t>
      </w:r>
      <w:r w:rsidR="00667F5A" w:rsidRPr="00BF589D">
        <w:t xml:space="preserve">В </w:t>
      </w:r>
      <w:r w:rsidR="00DE1154">
        <w:t xml:space="preserve">части </w:t>
      </w:r>
      <w:r w:rsidR="00DE1154" w:rsidRPr="00667F5A">
        <w:rPr>
          <w:b/>
        </w:rPr>
        <w:t>единого сельскохозяйственного налога</w:t>
      </w:r>
      <w:r w:rsidR="00DE1154">
        <w:rPr>
          <w:b/>
        </w:rPr>
        <w:t>:</w:t>
      </w:r>
    </w:p>
    <w:p w:rsidR="00667F5A" w:rsidRPr="00BF589D" w:rsidRDefault="00FF2E59" w:rsidP="00667F5A">
      <w:pPr>
        <w:spacing w:before="0" w:after="200"/>
      </w:pPr>
      <w:r>
        <w:t>- </w:t>
      </w:r>
      <w:r w:rsidR="00667F5A" w:rsidRPr="00BF589D">
        <w:t>внес</w:t>
      </w:r>
      <w:r w:rsidR="00DE1154">
        <w:t>ение</w:t>
      </w:r>
      <w:r w:rsidR="00667F5A" w:rsidRPr="00BF589D">
        <w:t xml:space="preserve"> изменени</w:t>
      </w:r>
      <w:r w:rsidR="005A4A7C">
        <w:t>й</w:t>
      </w:r>
      <w:r w:rsidR="00667F5A" w:rsidRPr="00BF589D">
        <w:t xml:space="preserve"> в систему налогообложения для сельскохозяйственных товаропроизводителей, устанавливающи</w:t>
      </w:r>
      <w:r w:rsidR="005A4A7C">
        <w:t>х</w:t>
      </w:r>
      <w:r w:rsidR="00667F5A" w:rsidRPr="00BF589D">
        <w:t xml:space="preserve"> порядок зачисления в местные бюджеты сумм единого сельскохозяйственного налога в зависимости от места осуществления производства сельскохозяйственной продукции, ее первичной и последующей (промышленной) переработки</w:t>
      </w:r>
      <w:r w:rsidR="005A4A7C">
        <w:t xml:space="preserve"> в</w:t>
      </w:r>
      <w:r w:rsidR="00DE1154" w:rsidRPr="00DE1154">
        <w:t xml:space="preserve"> </w:t>
      </w:r>
      <w:r w:rsidR="00DE1154" w:rsidRPr="00BF589D">
        <w:t xml:space="preserve">целях обеспечения более справедливого распределения </w:t>
      </w:r>
      <w:r w:rsidR="00DE1154" w:rsidRPr="00845E80">
        <w:t>единого сельскохозяйственного налога</w:t>
      </w:r>
      <w:r w:rsidR="00DE1154" w:rsidRPr="00BF589D">
        <w:t xml:space="preserve"> между местными бюджетами</w:t>
      </w:r>
      <w:r w:rsidR="005A4A7C">
        <w:t>;</w:t>
      </w:r>
      <w:r w:rsidR="00DE1154" w:rsidRPr="00BF589D">
        <w:t xml:space="preserve"> </w:t>
      </w:r>
    </w:p>
    <w:p w:rsidR="00667F5A" w:rsidRPr="00FF2F96" w:rsidRDefault="005A4A7C" w:rsidP="00FF2F96">
      <w:pPr>
        <w:spacing w:before="0" w:after="200"/>
      </w:pPr>
      <w:r>
        <w:t>-</w:t>
      </w:r>
      <w:r w:rsidR="00FF2E59">
        <w:t> </w:t>
      </w:r>
      <w:r>
        <w:t>п</w:t>
      </w:r>
      <w:r w:rsidR="00667F5A" w:rsidRPr="00BF589D">
        <w:t>редостав</w:t>
      </w:r>
      <w:r w:rsidR="004967A7">
        <w:t>ление</w:t>
      </w:r>
      <w:r w:rsidR="00667F5A" w:rsidRPr="00BF589D">
        <w:t xml:space="preserve"> прав</w:t>
      </w:r>
      <w:r>
        <w:t>а</w:t>
      </w:r>
      <w:r w:rsidR="00667F5A" w:rsidRPr="00BF589D">
        <w:t xml:space="preserve"> рыбохозяйственным организациям, являющимися налогоплательщиками единого сельскохозяйственного налога, учитывать в расходах при исчислении налога расходы, связанные с участием в аукционах на приобретение доли в общем объеме квот на вылов (добычу)</w:t>
      </w:r>
      <w:r w:rsidR="00667F5A">
        <w:t xml:space="preserve"> водных биологических ресурсов.</w:t>
      </w:r>
    </w:p>
    <w:p w:rsidR="00B25E99" w:rsidRDefault="005A4A7C" w:rsidP="00044264">
      <w:pPr>
        <w:pStyle w:val="a8"/>
        <w:ind w:left="0"/>
        <w:rPr>
          <w:b/>
        </w:rPr>
      </w:pPr>
      <w:r>
        <w:t>3</w:t>
      </w:r>
      <w:r w:rsidR="004967A7">
        <w:t xml:space="preserve">. </w:t>
      </w:r>
      <w:r w:rsidR="0004227E">
        <w:t>П</w:t>
      </w:r>
      <w:r w:rsidR="00B25E99" w:rsidRPr="00BF589D">
        <w:t xml:space="preserve">редоставление права </w:t>
      </w:r>
      <w:r w:rsidR="00864F21">
        <w:t xml:space="preserve">налогоплательщикам </w:t>
      </w:r>
      <w:r w:rsidR="00864F21" w:rsidRPr="00845E80">
        <w:rPr>
          <w:b/>
        </w:rPr>
        <w:t>патентной системы налогообложения</w:t>
      </w:r>
      <w:r w:rsidR="00864F21">
        <w:t xml:space="preserve"> </w:t>
      </w:r>
      <w:r w:rsidR="00B25E99" w:rsidRPr="00BF589D">
        <w:t>уменьшать сумму исчисленного налога на уплаченные страховые взносы, как это предусмотрено по другим специальным налоговым режимам.</w:t>
      </w:r>
    </w:p>
    <w:p w:rsidR="00044264" w:rsidRPr="00B13DB6" w:rsidRDefault="00044264" w:rsidP="00044264">
      <w:pPr>
        <w:rPr>
          <w:b/>
        </w:rPr>
      </w:pPr>
      <w:r w:rsidRPr="00B13DB6">
        <w:rPr>
          <w:b/>
        </w:rPr>
        <w:t>Налог на профессиональный доход</w:t>
      </w:r>
    </w:p>
    <w:p w:rsidR="00BE2235" w:rsidRPr="00B13DB6" w:rsidRDefault="00B13DB6" w:rsidP="00BE2235">
      <w:pPr>
        <w:spacing w:before="0" w:after="200"/>
      </w:pPr>
      <w:r>
        <w:t xml:space="preserve">1. </w:t>
      </w:r>
      <w:r w:rsidR="0026401A">
        <w:t xml:space="preserve">Реализация </w:t>
      </w:r>
      <w:r w:rsidR="0026401A" w:rsidRPr="0026401A">
        <w:t>ФНС России совместно с Пенсионным фондом Российской Федерации</w:t>
      </w:r>
      <w:r w:rsidR="00BE2235" w:rsidRPr="00B13DB6">
        <w:t xml:space="preserve"> в мобильном приложении «Мой налог» функционала, предоставляющего возможность налогоплательщикам </w:t>
      </w:r>
      <w:r w:rsidR="00D556CA">
        <w:t>н</w:t>
      </w:r>
      <w:r w:rsidR="00D556CA" w:rsidRPr="00D556CA">
        <w:t>алог</w:t>
      </w:r>
      <w:r w:rsidR="00D556CA">
        <w:t>а</w:t>
      </w:r>
      <w:r w:rsidR="00D556CA" w:rsidRPr="00D556CA">
        <w:t xml:space="preserve"> на профессиональный доход</w:t>
      </w:r>
      <w:r w:rsidR="00D556CA">
        <w:t xml:space="preserve"> </w:t>
      </w:r>
      <w:r w:rsidR="00BE2235" w:rsidRPr="00B13DB6">
        <w:t>вступить в добровольные правоотношения по обязательному пенсионному страхованию.</w:t>
      </w:r>
    </w:p>
    <w:p w:rsidR="00BE2235" w:rsidRPr="00B13DB6" w:rsidRDefault="00FF2E59" w:rsidP="00BE2235">
      <w:pPr>
        <w:spacing w:before="0" w:after="200"/>
      </w:pPr>
      <w:r>
        <w:t>2. </w:t>
      </w:r>
      <w:r w:rsidR="00E42D9D">
        <w:t>Уточнение отдельных положений</w:t>
      </w:r>
      <w:r w:rsidR="00BE2235" w:rsidRPr="00B13DB6">
        <w:t xml:space="preserve"> законодательства о проведении эксперимента, в частности, по предоставлению права применять </w:t>
      </w:r>
      <w:r w:rsidR="00D556CA">
        <w:t>н</w:t>
      </w:r>
      <w:r w:rsidR="00D556CA" w:rsidRPr="00D556CA">
        <w:t>алог на профессиональный доход</w:t>
      </w:r>
      <w:r w:rsidR="00D556CA">
        <w:t xml:space="preserve"> </w:t>
      </w:r>
      <w:r w:rsidR="00BE2235" w:rsidRPr="00B13DB6">
        <w:t>физическими лицами, являющимися гражданами стран, входящих в Содружество независимых государств, которые не являются членами Евразийского экономического союза</w:t>
      </w:r>
      <w:r w:rsidR="00E42D9D">
        <w:t>,</w:t>
      </w:r>
      <w:r w:rsidR="00E42D9D" w:rsidRPr="00E42D9D">
        <w:t xml:space="preserve"> </w:t>
      </w:r>
      <w:r w:rsidR="00E42D9D">
        <w:t>на</w:t>
      </w:r>
      <w:r w:rsidR="00E42D9D" w:rsidRPr="00B13DB6">
        <w:t xml:space="preserve"> основе анализа правоприменительной практики</w:t>
      </w:r>
      <w:r w:rsidR="00A13E56">
        <w:t>.</w:t>
      </w:r>
    </w:p>
    <w:p w:rsidR="00BE2235" w:rsidRPr="00BE2235" w:rsidRDefault="00FF2E59" w:rsidP="00BE2235">
      <w:pPr>
        <w:spacing w:before="0" w:after="200"/>
      </w:pPr>
      <w:r>
        <w:t>3. </w:t>
      </w:r>
      <w:r w:rsidR="00E42D9D">
        <w:t>Рассмотрение предложений</w:t>
      </w:r>
      <w:r w:rsidR="00BE2235" w:rsidRPr="00B13DB6">
        <w:t xml:space="preserve"> отдельных субъектов Российской Федерации о присоединении к участию в эксперименте по применению </w:t>
      </w:r>
      <w:r w:rsidR="00D556CA">
        <w:t>н</w:t>
      </w:r>
      <w:r w:rsidR="00D556CA" w:rsidRPr="00D556CA">
        <w:t>алог</w:t>
      </w:r>
      <w:r w:rsidR="00D556CA">
        <w:t>а</w:t>
      </w:r>
      <w:r w:rsidR="00D556CA" w:rsidRPr="00D556CA">
        <w:t xml:space="preserve"> на профессиональный доход</w:t>
      </w:r>
      <w:r w:rsidR="00BE2235" w:rsidRPr="00B13DB6">
        <w:t>.</w:t>
      </w:r>
    </w:p>
    <w:p w:rsidR="00044264" w:rsidRDefault="00044264" w:rsidP="00BE2235">
      <w:pPr>
        <w:rPr>
          <w:b/>
        </w:rPr>
      </w:pPr>
      <w:r>
        <w:rPr>
          <w:b/>
        </w:rPr>
        <w:t>Страховые взносы</w:t>
      </w:r>
    </w:p>
    <w:p w:rsidR="002B1764" w:rsidRPr="00BF589D" w:rsidRDefault="005F6F61" w:rsidP="002B1764">
      <w:pPr>
        <w:spacing w:before="0" w:after="200"/>
      </w:pPr>
      <w:r>
        <w:t>1</w:t>
      </w:r>
      <w:r w:rsidR="002B1764" w:rsidRPr="00BF589D">
        <w:t xml:space="preserve">. </w:t>
      </w:r>
      <w:r w:rsidR="00A53DCB">
        <w:t>Синхронизация перечня</w:t>
      </w:r>
      <w:r w:rsidR="002B1764" w:rsidRPr="00BF589D">
        <w:t xml:space="preserve"> выплат, произведенных работодателем в пользу работников и не подлежащих обложению страховыми взносами, с перечнем аналогичных выплат, не подлежащих обложению на</w:t>
      </w:r>
      <w:r w:rsidR="00A53DCB">
        <w:t>логом на доходы физических лиц</w:t>
      </w:r>
      <w:r w:rsidR="002B1764" w:rsidRPr="00BF589D">
        <w:t>.</w:t>
      </w:r>
    </w:p>
    <w:p w:rsidR="002B1764" w:rsidRPr="001038A6" w:rsidRDefault="005F6F61" w:rsidP="002B1764">
      <w:pPr>
        <w:spacing w:before="0" w:after="200"/>
      </w:pPr>
      <w:r>
        <w:lastRenderedPageBreak/>
        <w:t>2</w:t>
      </w:r>
      <w:r w:rsidR="00FF2E59">
        <w:t>. </w:t>
      </w:r>
      <w:r w:rsidR="00A13E56">
        <w:t>У</w:t>
      </w:r>
      <w:r w:rsidR="008E5DF9">
        <w:t>точнение порядка</w:t>
      </w:r>
      <w:r w:rsidR="002B1764" w:rsidRPr="00BF589D">
        <w:t xml:space="preserve"> исчисления и уплаты страховых взносов,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а взаимоотношения</w:t>
      </w:r>
      <w:r w:rsidR="00CC4145">
        <w:t xml:space="preserve"> </w:t>
      </w:r>
      <w:r w:rsidR="002B1764" w:rsidRPr="00BF589D">
        <w:t>межд</w:t>
      </w:r>
      <w:r w:rsidR="008E5DF9">
        <w:t>у собственниками помещений в многоквартирном доме</w:t>
      </w:r>
      <w:r w:rsidR="002B1764" w:rsidRPr="00BF589D">
        <w:t xml:space="preserve"> и избранными членами совета </w:t>
      </w:r>
      <w:r w:rsidR="008E5DF9">
        <w:t>многоквартирного дома</w:t>
      </w:r>
      <w:r w:rsidR="002B1764" w:rsidRPr="00BF589D">
        <w:t xml:space="preserve">, связанные с выплатой вознаграждений таким лицам за исполнение их </w:t>
      </w:r>
      <w:r w:rsidR="002B1764" w:rsidRPr="001038A6">
        <w:t>полномочий,</w:t>
      </w:r>
      <w:r w:rsidR="00CC4145" w:rsidRPr="001038A6">
        <w:t xml:space="preserve"> </w:t>
      </w:r>
      <w:r w:rsidR="002B1764" w:rsidRPr="001038A6">
        <w:t>осуществляются через управляющую организацию.</w:t>
      </w:r>
    </w:p>
    <w:p w:rsidR="00A90857" w:rsidRPr="001038A6" w:rsidRDefault="005F6F61" w:rsidP="00A90857">
      <w:pPr>
        <w:spacing w:before="0" w:after="200"/>
        <w:rPr>
          <w:b/>
          <w:i/>
        </w:rPr>
      </w:pPr>
      <w:r>
        <w:t>3</w:t>
      </w:r>
      <w:r w:rsidR="00FF2E59">
        <w:t>. </w:t>
      </w:r>
      <w:r w:rsidR="00A90857" w:rsidRPr="001038A6">
        <w:t xml:space="preserve">В целях </w:t>
      </w:r>
      <w:proofErr w:type="spellStart"/>
      <w:r w:rsidR="00A90857" w:rsidRPr="001038A6">
        <w:t>взаимоувязывания</w:t>
      </w:r>
      <w:proofErr w:type="spellEnd"/>
      <w:r w:rsidR="00A90857" w:rsidRPr="001038A6">
        <w:t xml:space="preserve"> норм Налогового кодекса с законодательством о страховых пенсиях, а также минимизации количества обращений индивидуальных предпринимателей в суд с заявлениями о признании отсутствия оснований для взыскания недоимки по страховым взносам предлагаем дополнить периоды, за которые индивидуальные предприниматели не уплачивают за себя страховые взносы, периодами содержания их под стражей и отбывания наказания в местах лишения свободы</w:t>
      </w:r>
      <w:r w:rsidR="00A90857" w:rsidRPr="001038A6">
        <w:rPr>
          <w:i/>
        </w:rPr>
        <w:t>.</w:t>
      </w:r>
    </w:p>
    <w:p w:rsidR="00D767C4" w:rsidRDefault="00D767C4" w:rsidP="00044264">
      <w:pPr>
        <w:rPr>
          <w:b/>
        </w:rPr>
      </w:pPr>
      <w:r>
        <w:rPr>
          <w:b/>
        </w:rPr>
        <w:t>Налог на добавленную стоимость</w:t>
      </w:r>
    </w:p>
    <w:p w:rsidR="00D767C4" w:rsidRPr="00D767C4" w:rsidRDefault="00D767C4" w:rsidP="00044264">
      <w:r w:rsidRPr="00D767C4">
        <w:t>Освобождение от налогообложения НДС операций по реализации драгоценных металлов в слитках вне зависимости от помещения этих слитков хранилище Центрального банка Российской Федерации или хранилища банков при условии создания и обеспечения функционирования автоматизированной системы прослеживаемости оборота драгоценных металлов, предотвращающей реализацию металлов в слитках на производственные цели.</w:t>
      </w:r>
    </w:p>
    <w:p w:rsidR="00044264" w:rsidRDefault="00044264" w:rsidP="00044264">
      <w:pPr>
        <w:rPr>
          <w:b/>
        </w:rPr>
      </w:pPr>
      <w:r>
        <w:rPr>
          <w:b/>
        </w:rPr>
        <w:t>Акцизы</w:t>
      </w:r>
    </w:p>
    <w:p w:rsidR="002B1764" w:rsidRPr="00BF589D" w:rsidRDefault="00FF2E59" w:rsidP="002B1764">
      <w:pPr>
        <w:spacing w:before="0" w:after="200"/>
      </w:pPr>
      <w:r>
        <w:t>1. </w:t>
      </w:r>
      <w:r w:rsidR="00175BCA">
        <w:t>Сохранение с</w:t>
      </w:r>
      <w:r w:rsidR="002B1764" w:rsidRPr="00BF589D">
        <w:t>тав</w:t>
      </w:r>
      <w:r w:rsidR="00BB005B">
        <w:t>ок</w:t>
      </w:r>
      <w:r w:rsidR="002B1764" w:rsidRPr="00BF589D">
        <w:t xml:space="preserve"> акциза на 2020-2021 годы на уровне, установленном действующим налоговым законодательством.</w:t>
      </w:r>
    </w:p>
    <w:p w:rsidR="002B1764" w:rsidRPr="00BF589D" w:rsidRDefault="00175BCA" w:rsidP="002B1764">
      <w:pPr>
        <w:spacing w:before="0" w:after="200"/>
      </w:pPr>
      <w:r>
        <w:t>Индексация с</w:t>
      </w:r>
      <w:r w:rsidR="002B1764" w:rsidRPr="00BF589D">
        <w:t>тавки акциза на 2022 год в соответствии с прогнозируемым уровнем инфляции (4%).</w:t>
      </w:r>
    </w:p>
    <w:p w:rsidR="002B1764" w:rsidRPr="00BF589D" w:rsidRDefault="00FF2E59" w:rsidP="002B1764">
      <w:pPr>
        <w:spacing w:before="0" w:after="200"/>
      </w:pPr>
      <w:r>
        <w:t>2. </w:t>
      </w:r>
      <w:r w:rsidR="008E5DF9">
        <w:t>Предоставление права</w:t>
      </w:r>
      <w:r w:rsidR="002B1764" w:rsidRPr="00BF589D">
        <w:t xml:space="preserve"> на налоговый вычет по акцизам для организаций, осуществляющих деятельность по производству нефтегазохимической продукции на газоперерабатывающих и нефтегазохимических мощностях, введенных в эксплуатацию или реконструированных после 1 января 2022 года, сырьем для которой является этан.</w:t>
      </w:r>
    </w:p>
    <w:p w:rsidR="002B1764" w:rsidRPr="00BF589D" w:rsidRDefault="002B1764" w:rsidP="002B1764">
      <w:pPr>
        <w:spacing w:before="0" w:after="200"/>
      </w:pPr>
      <w:r w:rsidRPr="00BF589D">
        <w:t>Указанная мера направлена на создание стимулирующих условий для вовлечения в глубокую переработку на территории Российской Федерации такого вида углеводородного сырья как этан и реализации новых проектов в области нефтегазохимии.</w:t>
      </w:r>
    </w:p>
    <w:p w:rsidR="002B1764" w:rsidRPr="00BF589D" w:rsidRDefault="00FF2E59" w:rsidP="002B1764">
      <w:pPr>
        <w:spacing w:before="0" w:after="200"/>
      </w:pPr>
      <w:r>
        <w:t>3. </w:t>
      </w:r>
      <w:r w:rsidR="0048629D">
        <w:t>Установление о</w:t>
      </w:r>
      <w:r w:rsidR="00CC4145">
        <w:t>беспеч</w:t>
      </w:r>
      <w:r w:rsidR="0048629D">
        <w:t>ительных</w:t>
      </w:r>
      <w:r w:rsidR="00CC4145">
        <w:t xml:space="preserve"> мер</w:t>
      </w:r>
      <w:r w:rsidR="002B1764" w:rsidRPr="00BF589D">
        <w:t xml:space="preserve"> по исполнению производителями табачной продукции обязательства по ее маркировке</w:t>
      </w:r>
      <w:r w:rsidR="000A1263">
        <w:t xml:space="preserve"> путем п</w:t>
      </w:r>
      <w:r w:rsidR="008E5DF9">
        <w:t>еречислени</w:t>
      </w:r>
      <w:r w:rsidR="000A1263">
        <w:t>я</w:t>
      </w:r>
      <w:r w:rsidR="002B1764" w:rsidRPr="00BF589D">
        <w:t xml:space="preserve"> денежных средств на специальный счет, открытый в территориальном органе Федерального казначейства, либо представлением банковской гарантии. Размер суммы обеспечения предлагается </w:t>
      </w:r>
      <w:r w:rsidR="002B1764" w:rsidRPr="00BF589D">
        <w:lastRenderedPageBreak/>
        <w:t>определять с учетом ставки акциза, количества реализуемой табачной продукции и количества приобретаемых специальных марок.</w:t>
      </w:r>
    </w:p>
    <w:p w:rsidR="002B1764" w:rsidRPr="002B1764" w:rsidRDefault="008E5DF9" w:rsidP="002B1764">
      <w:pPr>
        <w:spacing w:before="0" w:after="200"/>
      </w:pPr>
      <w:r>
        <w:t>Предоставление права</w:t>
      </w:r>
      <w:r w:rsidR="002B1764" w:rsidRPr="00BF589D">
        <w:t xml:space="preserve"> на освобождение от уплаты суммы обеспечения исполнения обязательства без представления банковской гарантии налогоплательщикам - организациям, у которых совокупная сумма налога на добавленную стоимость, акцизов, налога на прибыль организаций, уплаченная за три календарных года, предшествующих календарному месяцу, на который приходится дата представления в налоговый орган заявления о выдаче специальных марок, составляет не менее 10 миллиардов рублей, если со дня создания соответствующей организации до дня подачи налоговой декларации по акцизам прошло не менее трех лет и организация не нахо</w:t>
      </w:r>
      <w:r w:rsidR="002B1764">
        <w:t>дится в процессе реорганизации.</w:t>
      </w:r>
    </w:p>
    <w:p w:rsidR="00044264" w:rsidRDefault="00044264" w:rsidP="00BE2235">
      <w:pPr>
        <w:rPr>
          <w:b/>
        </w:rPr>
      </w:pPr>
      <w:r>
        <w:rPr>
          <w:b/>
        </w:rPr>
        <w:t>Международное налогообложение</w:t>
      </w:r>
    </w:p>
    <w:p w:rsidR="003F07E3" w:rsidRPr="00BF589D" w:rsidRDefault="003F07E3" w:rsidP="003F07E3">
      <w:pPr>
        <w:spacing w:before="0" w:after="200"/>
      </w:pPr>
      <w:r w:rsidRPr="00BF589D">
        <w:t xml:space="preserve">1. </w:t>
      </w:r>
      <w:r w:rsidR="00721A16">
        <w:t>У</w:t>
      </w:r>
      <w:r w:rsidR="00D60834">
        <w:t>точнение порядка</w:t>
      </w:r>
      <w:r w:rsidRPr="00BF589D">
        <w:t xml:space="preserve"> налогообложения доходов, выплачиваемых иностранным организациям в виде:</w:t>
      </w:r>
    </w:p>
    <w:p w:rsidR="003F07E3" w:rsidRPr="00BF589D" w:rsidRDefault="003F07E3" w:rsidP="003F07E3">
      <w:pPr>
        <w:pStyle w:val="a8"/>
        <w:numPr>
          <w:ilvl w:val="0"/>
          <w:numId w:val="30"/>
        </w:numPr>
        <w:spacing w:before="0" w:after="200"/>
        <w:ind w:left="0" w:firstLine="0"/>
      </w:pPr>
      <w:r w:rsidRPr="00BF589D">
        <w:t>доходов, полученных пайщиком от доверительного управления паевым инвестиционным фондом, по принадлежащим пайщику инвестиционным паям пропорционально долям в праве общей собственности на имущество, составляющего инвестиционный фонд, приравняв данный вид дохода к дивидендам,</w:t>
      </w:r>
      <w:r w:rsidR="00CC4145">
        <w:t xml:space="preserve"> </w:t>
      </w:r>
    </w:p>
    <w:p w:rsidR="003F07E3" w:rsidRPr="00BF589D" w:rsidRDefault="003F07E3" w:rsidP="003F07E3">
      <w:pPr>
        <w:pStyle w:val="a8"/>
        <w:numPr>
          <w:ilvl w:val="0"/>
          <w:numId w:val="30"/>
        </w:numPr>
        <w:spacing w:before="0" w:after="200"/>
        <w:ind w:left="0" w:firstLine="0"/>
      </w:pPr>
      <w:r w:rsidRPr="00BF589D">
        <w:t>доходов от реализации (в том числе погашения) инвестиционных паев закрытых паевых инвестиционных фондов, относящихся к категориям не только рентных фондов и фондов недвижимости, а также комбинированных фондов, более 50% активов которых прямо или косвенно состоит из недвижимого имущества, находящегося на территории Российской Федерации. Указанные изменения позволят при определении налоговой базы по доходам от реализации (в том числе погашения) инвестиционных паев фондов, относящихся к категориям комбинированных, осуществлять вычет из суммы таких доходов расходов в порядке, установленном Налоговым кодексом.</w:t>
      </w:r>
    </w:p>
    <w:p w:rsidR="00682CB4" w:rsidRDefault="00F26EC2" w:rsidP="00682CB4">
      <w:pPr>
        <w:spacing w:before="0" w:after="200"/>
      </w:pPr>
      <w:r>
        <w:t>2. Уточнение</w:t>
      </w:r>
      <w:r w:rsidR="003F07E3" w:rsidRPr="00BF589D">
        <w:t xml:space="preserve"> ко</w:t>
      </w:r>
      <w:r>
        <w:t>нцепции</w:t>
      </w:r>
      <w:r w:rsidR="003F07E3" w:rsidRPr="00BF589D">
        <w:t xml:space="preserve"> применения фактического права на доход в случае, если лицом, имеющим фактическое право на получение доходов от источников в Российской Федерации, в отношении которых иностранная организация (иностранная структура без образования юридического лица) признает отсутствие фактического права на получение указанных доходов, является налоговый резидент Российской Федерации, с целью установления для применения льготных ставок налога в отношении такого дохода, а также освобождения от налогообложения такого дохода</w:t>
      </w:r>
      <w:r w:rsidR="00721A16">
        <w:t>,</w:t>
      </w:r>
      <w:r w:rsidR="003F07E3" w:rsidRPr="00BF589D">
        <w:t xml:space="preserve"> дополнительного условия в виде выплаты в пользу налогоплательщика – налогового резидента Российской Федерации данного дохода в течение 180 календарных дней, следующих за днем выплаты в адрес такой иностранной</w:t>
      </w:r>
      <w:r>
        <w:t xml:space="preserve"> организации указанных доходов.</w:t>
      </w:r>
      <w:r w:rsidR="00682CB4" w:rsidRPr="00682CB4">
        <w:t xml:space="preserve"> </w:t>
      </w:r>
    </w:p>
    <w:p w:rsidR="00682CB4" w:rsidRDefault="00682CB4" w:rsidP="00682CB4">
      <w:pPr>
        <w:spacing w:before="0" w:after="200"/>
      </w:pPr>
      <w:r>
        <w:t>3.</w:t>
      </w:r>
      <w:r w:rsidR="00FF2E59">
        <w:t> </w:t>
      </w:r>
      <w:r>
        <w:t xml:space="preserve">В связи с глобальным развитием сектора цифровой экономики </w:t>
      </w:r>
      <w:r w:rsidR="00FF2E59">
        <w:t xml:space="preserve">выработка </w:t>
      </w:r>
      <w:r>
        <w:t>новы</w:t>
      </w:r>
      <w:r w:rsidR="00FF2E59">
        <w:t>х</w:t>
      </w:r>
      <w:r>
        <w:t xml:space="preserve"> подход</w:t>
      </w:r>
      <w:r w:rsidR="00FF2E59">
        <w:t>ов</w:t>
      </w:r>
      <w:r>
        <w:t xml:space="preserve"> к налогообложению компаний данного сектора с тем, чтобы налог на прибыль уплачивался в бюджеты тех юрисдикций, где генерируется прибыль.  </w:t>
      </w:r>
      <w:r>
        <w:lastRenderedPageBreak/>
        <w:t xml:space="preserve">Существенные недостатки в принципах налогообложения цифровых компаний приводят в настоящее время к тому, что эффективная ставка обложения прибыли таких компаний оказывается значительно меньше, чем для компаний других отраслей в виду того, что цифровые компании, как правило, имеют незначительное физическое присутствие в стране </w:t>
      </w:r>
      <w:proofErr w:type="spellStart"/>
      <w:r>
        <w:t>резиденства</w:t>
      </w:r>
      <w:proofErr w:type="spellEnd"/>
      <w:r>
        <w:t xml:space="preserve"> пользователей или вовсе не имеют такового.   </w:t>
      </w:r>
    </w:p>
    <w:p w:rsidR="00682CB4" w:rsidRDefault="00682CB4" w:rsidP="00682CB4">
      <w:pPr>
        <w:spacing w:before="0" w:after="200"/>
      </w:pPr>
      <w:r>
        <w:t xml:space="preserve">С тем, чтобы не допустить бюджетные потери, следует тщательно проработать положения налогового законодательства, которые бы позволили декларировать для целей налогообложения прибыли в тех юрисдикциях, где находятся пользователи (клиенты) цифровых компаний, где прибыли образуются в результате привлечения, взаимодействия и вкладов пользователей, а также выработать новые правила распределения прибылей в странах использования нематериальных маркетинговых активов.  </w:t>
      </w:r>
    </w:p>
    <w:p w:rsidR="003F07E3" w:rsidRPr="00F26EC2" w:rsidRDefault="00682CB4" w:rsidP="00682CB4">
      <w:pPr>
        <w:spacing w:before="0" w:after="200"/>
      </w:pPr>
      <w:r>
        <w:t>Ряд стран уже пересмотрели принципы налогообложения цифровых компаний и внедрили новые инструменты налогообложения. Таким образом, разработка новых подходов к налогообложению доходов цифровых компаний будет осуществляться с учетом мирового опыта таких стран.</w:t>
      </w:r>
    </w:p>
    <w:p w:rsidR="005B37D5" w:rsidRPr="00BF589D" w:rsidRDefault="005B37D5" w:rsidP="005B37D5">
      <w:pPr>
        <w:spacing w:before="0" w:after="200"/>
        <w:rPr>
          <w:b/>
        </w:rPr>
      </w:pPr>
      <w:r w:rsidRPr="00BF589D">
        <w:rPr>
          <w:b/>
        </w:rPr>
        <w:t>Включение неналоговых платежей в Налоговый кодекс Российской Федерации</w:t>
      </w:r>
    </w:p>
    <w:p w:rsidR="005B37D5" w:rsidRPr="00BF589D" w:rsidRDefault="005B37D5" w:rsidP="005B37D5">
      <w:pPr>
        <w:spacing w:before="0" w:after="200"/>
      </w:pPr>
      <w:r w:rsidRPr="00BF589D">
        <w:t xml:space="preserve">В рамках работы по систематизации действующих неналоговых платежей предполагается включить ряд платежей, имеющих </w:t>
      </w:r>
      <w:proofErr w:type="spellStart"/>
      <w:r w:rsidRPr="00BF589D">
        <w:t>квазиналоговый</w:t>
      </w:r>
      <w:proofErr w:type="spellEnd"/>
      <w:r w:rsidRPr="00BF589D">
        <w:t xml:space="preserve"> характер, в Налоговый кодекс</w:t>
      </w:r>
      <w:r w:rsidR="00086D1D">
        <w:t xml:space="preserve"> - э</w:t>
      </w:r>
      <w:r w:rsidRPr="00BF589D">
        <w:t xml:space="preserve">то </w:t>
      </w:r>
      <w:r w:rsidR="00086D1D" w:rsidRPr="00086D1D">
        <w:t>утилизационный сбор, обязательные отчисления операторов сети связи общего пользования, курортный сбор.</w:t>
      </w:r>
    </w:p>
    <w:p w:rsidR="005B37D5" w:rsidRPr="00BF589D" w:rsidRDefault="005B37D5" w:rsidP="005B37D5">
      <w:pPr>
        <w:spacing w:before="0" w:after="200"/>
      </w:pPr>
      <w:r w:rsidRPr="00BF589D">
        <w:t>Данные неналоговые платежи будут трансформированы в налоги и сборы исходя из действующего порядка их исчисления путем консолидации и адаптации к требованиям законодательства Российской Федерации о налогах и сборах правовых норм, регулирующих взимание указанных платежей.</w:t>
      </w:r>
    </w:p>
    <w:p w:rsidR="005B37D5" w:rsidRPr="00BF589D" w:rsidRDefault="005B37D5" w:rsidP="005B37D5">
      <w:pPr>
        <w:spacing w:before="0" w:after="200"/>
      </w:pPr>
      <w:r w:rsidRPr="00BF589D">
        <w:t xml:space="preserve">Введение в Налоговый кодекс </w:t>
      </w:r>
      <w:r w:rsidRPr="00845E80">
        <w:rPr>
          <w:b/>
        </w:rPr>
        <w:t>утилизационного сбора</w:t>
      </w:r>
      <w:r w:rsidRPr="00BF589D">
        <w:t xml:space="preserve"> взамен </w:t>
      </w:r>
      <w:r w:rsidR="002C0380" w:rsidRPr="00BF589D">
        <w:t>действующ</w:t>
      </w:r>
      <w:r w:rsidR="002C0380">
        <w:t>его</w:t>
      </w:r>
      <w:r w:rsidR="002C0380" w:rsidRPr="00BF589D">
        <w:t xml:space="preserve"> </w:t>
      </w:r>
      <w:r w:rsidRPr="00BF589D">
        <w:t xml:space="preserve">в настоящее время </w:t>
      </w:r>
      <w:r w:rsidR="002C0380" w:rsidRPr="00BF589D">
        <w:t>неналогов</w:t>
      </w:r>
      <w:r w:rsidR="002C0380">
        <w:t>ого</w:t>
      </w:r>
      <w:r w:rsidR="002C0380" w:rsidRPr="00BF589D">
        <w:t xml:space="preserve"> платеж</w:t>
      </w:r>
      <w:r w:rsidR="002C0380">
        <w:t>а</w:t>
      </w:r>
      <w:r w:rsidR="002C0380" w:rsidRPr="00BF589D">
        <w:t xml:space="preserve"> </w:t>
      </w:r>
      <w:r w:rsidRPr="00BF589D">
        <w:t>–</w:t>
      </w:r>
      <w:r w:rsidR="00FF2E59">
        <w:t xml:space="preserve"> </w:t>
      </w:r>
      <w:r w:rsidRPr="00BF589D">
        <w:t xml:space="preserve">обусловлено </w:t>
      </w:r>
      <w:r w:rsidR="002C0380">
        <w:t xml:space="preserve">необходимостью </w:t>
      </w:r>
      <w:r w:rsidRPr="00BF589D">
        <w:t>обеспечени</w:t>
      </w:r>
      <w:r w:rsidR="002C0380">
        <w:t>я</w:t>
      </w:r>
      <w:r w:rsidRPr="00BF589D">
        <w:t xml:space="preserve"> </w:t>
      </w:r>
      <w:r w:rsidR="002C0380" w:rsidRPr="006A5CAC">
        <w:t>стабильности правил его исчисления и уплаты, а также предоставления  хозяйствующим субъектам дополнительных правовых гарантий при изменении ключев</w:t>
      </w:r>
      <w:r w:rsidR="002C0380">
        <w:t>ых элементов указанного платежа</w:t>
      </w:r>
      <w:r w:rsidRPr="00BF589D">
        <w:t>.</w:t>
      </w:r>
    </w:p>
    <w:p w:rsidR="005B37D5" w:rsidRPr="00BF589D" w:rsidRDefault="005B37D5" w:rsidP="005B37D5">
      <w:pPr>
        <w:spacing w:before="0" w:after="200"/>
      </w:pPr>
      <w:r w:rsidRPr="00BF589D">
        <w:t xml:space="preserve">Взамен существующих обязательных отчислений операторов сети связи общего пользования в Налоговый кодекс вводится </w:t>
      </w:r>
      <w:r w:rsidRPr="00845E80">
        <w:rPr>
          <w:b/>
        </w:rPr>
        <w:t>налог на доходы операторов сети связи общего пользования.</w:t>
      </w:r>
    </w:p>
    <w:p w:rsidR="005B37D5" w:rsidRPr="00BF589D" w:rsidRDefault="005B37D5" w:rsidP="005B37D5">
      <w:pPr>
        <w:spacing w:before="0" w:after="200"/>
      </w:pPr>
      <w:r w:rsidRPr="00BF589D">
        <w:t xml:space="preserve">Налоговой базой расчета налоговых обязательств предлагается установить доходы, полученные в течение квартала от оказания услуг связи абонентам и иным пользователям в сети связи общего пользования, за исключением сумм налогов, предъявленных оператором сети связи общего пользования абонентам и иным пользователям в сети связи общего пользования в соответствии с главой 21 Налогового кодекса. </w:t>
      </w:r>
    </w:p>
    <w:p w:rsidR="005B37D5" w:rsidRPr="00BF589D" w:rsidRDefault="005B37D5" w:rsidP="005B37D5">
      <w:pPr>
        <w:spacing w:before="0" w:after="200"/>
      </w:pPr>
      <w:r w:rsidRPr="00BF589D">
        <w:lastRenderedPageBreak/>
        <w:t xml:space="preserve">Введение </w:t>
      </w:r>
      <w:r w:rsidRPr="00845E80">
        <w:rPr>
          <w:b/>
        </w:rPr>
        <w:t>туристического сбора</w:t>
      </w:r>
      <w:r w:rsidRPr="00BF589D">
        <w:t xml:space="preserve"> в качестве нового местного сбора предусматривает замену действующего в настоящее время в качестве эксперимента на территориях четырех субъектов Российской Федерации неналогов</w:t>
      </w:r>
      <w:r w:rsidR="00C41F4D">
        <w:t xml:space="preserve">ого платежа - курортного сбора. </w:t>
      </w:r>
      <w:r w:rsidRPr="00BF589D">
        <w:t>Такой подход обусловлен необходимостью создания дополнительных доходных источников местных бюджетов для финансирования строительства, ремонта и благоустройства природных, исторических, социально-культурных объектов, которые расположены не только в курортных, но и в других местностях.</w:t>
      </w:r>
    </w:p>
    <w:p w:rsidR="005B37D5" w:rsidRPr="00BF589D" w:rsidRDefault="005B37D5" w:rsidP="005B37D5">
      <w:pPr>
        <w:spacing w:before="0" w:after="200"/>
      </w:pPr>
      <w:r w:rsidRPr="00BF589D">
        <w:t xml:space="preserve">Туристический сбор будет уплачиваться физическими лицами, проживающими в гостиницах и иных объектах размещения. </w:t>
      </w:r>
    </w:p>
    <w:p w:rsidR="005B37D5" w:rsidRPr="00BF589D" w:rsidRDefault="005B37D5" w:rsidP="005B37D5">
      <w:pPr>
        <w:spacing w:before="0" w:after="200"/>
      </w:pPr>
      <w:r w:rsidRPr="00BF589D">
        <w:t xml:space="preserve">Введение туристического сбора планируется осуществлять по решению органа местного самоуправления с 1 января 2021 года. </w:t>
      </w:r>
    </w:p>
    <w:p w:rsidR="00456AB5" w:rsidRPr="00BF589D" w:rsidRDefault="00456AB5" w:rsidP="00456AB5">
      <w:pPr>
        <w:spacing w:before="0" w:after="200"/>
      </w:pPr>
      <w:r w:rsidRPr="00BF589D">
        <w:t>При этом к плательщикам утилизационного сбора, налога на доходы операторов сети связи общего пользования и туристического сбора в течение 10 лет не будут применяться меры уголовной ответственности за неуплату указанных платежей.</w:t>
      </w:r>
    </w:p>
    <w:p w:rsidR="005B37D5" w:rsidRPr="00BF589D" w:rsidRDefault="005B37D5" w:rsidP="005B37D5">
      <w:pPr>
        <w:spacing w:before="0" w:after="200"/>
      </w:pPr>
      <w:r w:rsidRPr="00BF589D">
        <w:t>Кроме того, в Налоговый кодекс в качестве государственной пошлины будет включен ряд платежей, которые в настоящее время взимаются в виде неналоговых платежей за предоставление сведений (внесение изменений, просмотр сведений и т.п.) из государственных реестров (регистров), ведение которых осуществляется федеральными органами исполнительной власти и (или) подведомственными им учреждениями.</w:t>
      </w:r>
    </w:p>
    <w:p w:rsidR="00044264" w:rsidRDefault="00044264" w:rsidP="00BE2235">
      <w:pPr>
        <w:rPr>
          <w:b/>
        </w:rPr>
      </w:pPr>
      <w:r>
        <w:rPr>
          <w:b/>
        </w:rPr>
        <w:t>Меры в области налогового администрирования и налогового контроля</w:t>
      </w:r>
    </w:p>
    <w:p w:rsidR="00DB3748" w:rsidRDefault="003F07E3" w:rsidP="003F07E3">
      <w:pPr>
        <w:spacing w:before="0" w:after="200"/>
      </w:pPr>
      <w:bookmarkStart w:id="1" w:name="_Toc424742474"/>
      <w:r w:rsidRPr="00BF589D">
        <w:t xml:space="preserve">1. </w:t>
      </w:r>
      <w:r w:rsidR="00DB3748">
        <w:t>Интеграция</w:t>
      </w:r>
      <w:r w:rsidR="00DB3748" w:rsidRPr="00BF589D">
        <w:t xml:space="preserve"> оперативного контроля в систему налогового контроля</w:t>
      </w:r>
    </w:p>
    <w:p w:rsidR="003F07E3" w:rsidRPr="00BF589D" w:rsidRDefault="003F07E3" w:rsidP="003F07E3">
      <w:pPr>
        <w:spacing w:before="0" w:after="200"/>
      </w:pPr>
      <w:r w:rsidRPr="00BF589D">
        <w:t>Сегодня российский бизнес, следуя общемировым тенденциям, всё более мигрирует в онлайн-среду, его модели хозяйствования заметно усложняются, развиваются неденежные методы расчетов, когда выгодоприобретатель не является владельцем основных средств, при этом жизненный цикл организаций и товаров сокращается, и в такой ситуации бизнес имеет свойство оперативно трансформировать свою кооперацию.</w:t>
      </w:r>
    </w:p>
    <w:p w:rsidR="003F07E3" w:rsidRPr="00BF589D" w:rsidRDefault="003F07E3" w:rsidP="003F07E3">
      <w:pPr>
        <w:spacing w:before="0" w:after="200"/>
      </w:pPr>
      <w:r w:rsidRPr="00BF589D">
        <w:t>В таких условиях существующая система налогового администрирования с его набором форм и методов:</w:t>
      </w:r>
    </w:p>
    <w:p w:rsidR="003F07E3" w:rsidRPr="00BF589D" w:rsidRDefault="003F07E3" w:rsidP="003F07E3">
      <w:pPr>
        <w:pStyle w:val="a8"/>
        <w:numPr>
          <w:ilvl w:val="0"/>
          <w:numId w:val="29"/>
        </w:numPr>
        <w:spacing w:before="0" w:after="200"/>
        <w:ind w:left="0" w:firstLine="0"/>
      </w:pPr>
      <w:r w:rsidRPr="00BF589D">
        <w:t>не позволяет осуществлять эффективный контроль – камеральные и выездные налоговые проверки проводятся только по истечении налогового периода на основе уже сформированной налоговой декларации, периодичность и глубина таких проверок ограничена;</w:t>
      </w:r>
    </w:p>
    <w:p w:rsidR="003F07E3" w:rsidRPr="00BF589D" w:rsidRDefault="003F07E3" w:rsidP="003F07E3">
      <w:pPr>
        <w:pStyle w:val="a8"/>
        <w:numPr>
          <w:ilvl w:val="0"/>
          <w:numId w:val="29"/>
        </w:numPr>
        <w:spacing w:before="0" w:after="200"/>
        <w:ind w:left="0" w:firstLine="0"/>
      </w:pPr>
      <w:r w:rsidRPr="00BF589D">
        <w:t>несет дополнительную нагрузку на бизнес – при отсутствии автоматизации порождает обязанности у налогоплательщика, которые растянуты по времени (например, получение документов и разъяснений за предшествующие 3 года).</w:t>
      </w:r>
    </w:p>
    <w:p w:rsidR="003F07E3" w:rsidRPr="00BF589D" w:rsidRDefault="003F07E3" w:rsidP="003F07E3">
      <w:pPr>
        <w:spacing w:before="0" w:after="200"/>
      </w:pPr>
      <w:r w:rsidRPr="00BF589D">
        <w:lastRenderedPageBreak/>
        <w:t>Таким образом, резерв роста эффективности налогового контроля в современных условиях ограничен, и он уже не способен оперативно реагировать на постоянно меняющиеся модели кооперации налогоплательщиков.</w:t>
      </w:r>
    </w:p>
    <w:p w:rsidR="003F07E3" w:rsidRPr="00BF589D" w:rsidRDefault="003F07E3" w:rsidP="003F07E3">
      <w:pPr>
        <w:spacing w:before="0" w:after="200"/>
      </w:pPr>
      <w:r w:rsidRPr="00BF589D">
        <w:t xml:space="preserve">Сегодня уже реализован масштабный проект по внедрению онлайн-касс, в основе которого лежит передача в режиме реального времени информации о расчетах в электронном виде в адрес налоговых органов. Также, в активной стадии реализации находятся 2 перспективных проекта – это мобильное приложение для легализации самозанятых граждан и новый </w:t>
      </w:r>
      <w:proofErr w:type="spellStart"/>
      <w:r w:rsidRPr="00BF589D">
        <w:t>бездекларационный</w:t>
      </w:r>
      <w:proofErr w:type="spellEnd"/>
      <w:r w:rsidRPr="00BF589D">
        <w:t xml:space="preserve"> налоговый режим УСН-онлайн, методика которого в дальнейшем будет распространена на существующие режимы налогообложения.</w:t>
      </w:r>
    </w:p>
    <w:p w:rsidR="003F07E3" w:rsidRPr="00BF589D" w:rsidRDefault="003F07E3" w:rsidP="003F07E3">
      <w:pPr>
        <w:spacing w:before="0" w:after="200"/>
      </w:pPr>
      <w:r w:rsidRPr="00BF589D">
        <w:t xml:space="preserve">При этом администрирование указанных проектов действующими методами камерального и выездного налогового контроля затруднительно. </w:t>
      </w:r>
    </w:p>
    <w:p w:rsidR="003F07E3" w:rsidRPr="00BF589D" w:rsidRDefault="003F07E3" w:rsidP="003F07E3">
      <w:pPr>
        <w:spacing w:before="0" w:after="200"/>
      </w:pPr>
      <w:r w:rsidRPr="00BF589D">
        <w:t>Вместе с тем сегодня существуют формы и методы контроля, проводимого налоговыми органами, которые при этом не входят в систему налогового контроля – это опера</w:t>
      </w:r>
      <w:r w:rsidR="00757E89">
        <w:t>тивный контроль, который</w:t>
      </w:r>
      <w:r w:rsidRPr="00BF589D">
        <w:t xml:space="preserve"> позволяет получать и анализировать сведения о транзакциях налогоплательщика.</w:t>
      </w:r>
    </w:p>
    <w:p w:rsidR="003F07E3" w:rsidRPr="00BF589D" w:rsidRDefault="003F07E3" w:rsidP="003F07E3">
      <w:pPr>
        <w:spacing w:before="0" w:after="200"/>
      </w:pPr>
      <w:r w:rsidRPr="00BF589D">
        <w:t>Миграция оперативного контроля в систему налогового контроля позволит как концептуально ответить на поставленные задачи администрирования новых тенденций в бизнес-моделях, так и послужить базисом для новых бесконтактных способов контроля и самостоятельного формирования налоговыми органами налоговых обязательств налогоплательщиков.</w:t>
      </w:r>
    </w:p>
    <w:p w:rsidR="003F07E3" w:rsidRPr="00BF589D" w:rsidRDefault="003F07E3" w:rsidP="003F07E3">
      <w:pPr>
        <w:spacing w:before="0" w:after="200"/>
      </w:pPr>
      <w:r w:rsidRPr="00BF589D">
        <w:t>При этом интеграция налогового и оперативного контроля не несет практических рисков, не устанавливает новые обременения для бизнеса.</w:t>
      </w:r>
    </w:p>
    <w:p w:rsidR="001F4628" w:rsidRDefault="003F07E3" w:rsidP="003F07E3">
      <w:pPr>
        <w:spacing w:before="0" w:after="200"/>
      </w:pPr>
      <w:r w:rsidRPr="00BF589D">
        <w:t xml:space="preserve">2. </w:t>
      </w:r>
      <w:r w:rsidR="001F4628" w:rsidRPr="001F4628">
        <w:t xml:space="preserve">Развитие системы налогового мониторинга </w:t>
      </w:r>
    </w:p>
    <w:p w:rsidR="003F07E3" w:rsidRPr="00BF589D" w:rsidRDefault="003F07E3" w:rsidP="003F07E3">
      <w:pPr>
        <w:spacing w:before="0" w:after="200"/>
      </w:pPr>
      <w:r w:rsidRPr="00BF589D">
        <w:t>С 1 января 2016 года реализуется новая форма налогового контроля – налоговый мониторинг, введение которого обусловлено тем, что в условиях цифровой экономики внедрение информационных технологий становится одним из факторов, обеспечивающих высокую скорость принятия управленческих решений, что в свою очередь требует мгновенного получения и анализа информации из всех возможных источников. Документооборот активно переходит в виртуальную сферу. Обмен документами (информацией) в электронной форме также способствует дальнейшей трансформации как модели ведения бизнеса и бизнес-процессов организаций, так и традиционной концепции налогового контроля.</w:t>
      </w:r>
    </w:p>
    <w:p w:rsidR="003F07E3" w:rsidRPr="00BF589D" w:rsidRDefault="003F07E3" w:rsidP="003F07E3">
      <w:pPr>
        <w:spacing w:before="0" w:after="200"/>
      </w:pPr>
      <w:r w:rsidRPr="00BF589D">
        <w:t xml:space="preserve">Основной стратегией в развитии налогового мониторинга является определение путей и способов цифровизации налогового контроля на основе применения риск-ориентированного подхода, направленного на проверку </w:t>
      </w:r>
      <w:proofErr w:type="spellStart"/>
      <w:r w:rsidRPr="00BF589D">
        <w:t>высокорисковых</w:t>
      </w:r>
      <w:proofErr w:type="spellEnd"/>
      <w:r w:rsidRPr="00BF589D">
        <w:t xml:space="preserve"> операций налогоплательщика, с учетом отраслевой специфики с последующей интеграцией функции государственного налогового контроля в корпоративные информационные системы налогоплательщиков, что позволит обеспечить добровольное, правильное и </w:t>
      </w:r>
      <w:r w:rsidRPr="00BF589D">
        <w:lastRenderedPageBreak/>
        <w:t>своевременное исчисление и уплату налогов, повышение эффективности налогового контроля и снижение административных издержек налогоплательщиков.</w:t>
      </w:r>
    </w:p>
    <w:p w:rsidR="003F07E3" w:rsidRPr="00BF589D" w:rsidRDefault="003F07E3" w:rsidP="003F07E3">
      <w:pPr>
        <w:spacing w:before="0" w:after="200"/>
      </w:pPr>
      <w:r w:rsidRPr="00BF589D">
        <w:t>За три года организации успели оценить преимущества прозрачного и оперативного взаимодействия с налоговыми органами. В результате, количество участников налогово</w:t>
      </w:r>
      <w:r>
        <w:t xml:space="preserve">го мониторинга выросло в 6 раз: </w:t>
      </w:r>
      <w:r w:rsidRPr="00BF589D">
        <w:t xml:space="preserve">с 7 организаций в 2016 году до 44 организаций в 2019 году, которые обеспечивают 12,25% налоговых поступлений в федеральный бюджет. </w:t>
      </w:r>
    </w:p>
    <w:p w:rsidR="003F07E3" w:rsidRPr="00BF589D" w:rsidRDefault="003F07E3" w:rsidP="003F07E3">
      <w:pPr>
        <w:spacing w:before="0" w:after="200"/>
      </w:pPr>
      <w:r w:rsidRPr="00BF589D">
        <w:t>Каждый участник налогового мониторинга использует оптимальную для него схему расширенного информационного взаимодействия с налоговым органом. В настоящий момент 11 участников налогового мониторинга организовали удаленный доступ к системе компании</w:t>
      </w:r>
      <w:r>
        <w:t xml:space="preserve"> </w:t>
      </w:r>
      <w:r w:rsidRPr="00BF589D">
        <w:t xml:space="preserve">и 16 участников создали аналитическую витрину данных, т.е. некое единое окно, через которое происходит визуализация данных для налогового органа. Оставшиеся 17 организаций осуществляют обмен информацией с налоговым органом по телекоммуникационным каналам связи через операторов электронного документооборота. </w:t>
      </w:r>
    </w:p>
    <w:p w:rsidR="003F07E3" w:rsidRPr="00BF589D" w:rsidRDefault="003F07E3" w:rsidP="003F07E3">
      <w:pPr>
        <w:spacing w:before="0" w:after="200"/>
      </w:pPr>
      <w:r w:rsidRPr="00BF589D">
        <w:t>Доступ к данным в режиме реального времени позволяет налоговому органу системно отслеживать операции, осуществляемые организацией, быстро и с высокой точностью оценивать корректность сформированных показателей налоговой декларации и в значительной степени быть уверенным в отсутствии у налогоплательщика неучтенных событий и операций, а также обеспечивает сверку данных бухгалтерского и налогового учета, проверку документов-оснований для отражения каждой операции в учете, непрерывность и хронологическую последовательность всех транзакций в режиме реального времени.</w:t>
      </w:r>
    </w:p>
    <w:p w:rsidR="003F07E3" w:rsidRPr="00BF589D" w:rsidRDefault="003F07E3" w:rsidP="003F07E3">
      <w:pPr>
        <w:spacing w:before="0" w:after="200"/>
      </w:pPr>
      <w:r w:rsidRPr="00BF589D">
        <w:t>Такой доступ позволяет налоговому органу отказаться от истребования документов и сосредоточить ресурсы на проверке рисковых областей, т.е. применить риск-ориентированный подход до транзакционного уровня и проверять только те операции, которые содержат элементы риска.</w:t>
      </w:r>
    </w:p>
    <w:p w:rsidR="003F07E3" w:rsidRPr="00BF589D" w:rsidRDefault="003F07E3" w:rsidP="003F07E3">
      <w:pPr>
        <w:spacing w:before="0" w:after="200"/>
      </w:pPr>
      <w:r w:rsidRPr="00BF589D">
        <w:t xml:space="preserve">Налоговый мониторинг позволяет оперативно согласовывать подходы по налогообложению, осуществлять консультирование по совершенным и планируемым сделкам посредством представления мотивированного мнения налогового органа, сократить трудозатраты организаций на сопровождение налоговых проверок, представление уточненных налоговых деклараций, пояснений и </w:t>
      </w:r>
      <w:proofErr w:type="spellStart"/>
      <w:r w:rsidRPr="00BF589D">
        <w:t>истребуемых</w:t>
      </w:r>
      <w:proofErr w:type="spellEnd"/>
      <w:r w:rsidRPr="00BF589D">
        <w:t xml:space="preserve"> документов.</w:t>
      </w:r>
    </w:p>
    <w:p w:rsidR="00130E52" w:rsidRDefault="003F07E3" w:rsidP="003F07E3">
      <w:pPr>
        <w:spacing w:before="0" w:after="200"/>
      </w:pPr>
      <w:r w:rsidRPr="00BF589D">
        <w:t xml:space="preserve">3. </w:t>
      </w:r>
      <w:r w:rsidR="00130E52" w:rsidRPr="00130E52">
        <w:t xml:space="preserve">Внедрение механизма добровольной уплаты юридическими лицами авансовых платежей по налогам и сборам на единый код бюджетной классификации </w:t>
      </w:r>
    </w:p>
    <w:p w:rsidR="003F07E3" w:rsidRPr="00BF589D" w:rsidRDefault="003F07E3" w:rsidP="003F07E3">
      <w:pPr>
        <w:spacing w:before="0" w:after="200"/>
      </w:pPr>
      <w:r w:rsidRPr="00BF589D">
        <w:t xml:space="preserve">В целях упрощения уплаты налогов и сборов, исключения образования невыясненных платежей в бюджетной системе Российской Федерации, уменьшения недоимки и пеней, образующихся в результате ошибок, допускаемых при заполнении реквизитов в платежных документах, предлагается предоставить плательщикам - юридическим </w:t>
      </w:r>
      <w:r w:rsidRPr="00BF589D">
        <w:lastRenderedPageBreak/>
        <w:t>лицам возможность уплаты авансовых платежей в бюджетную систему Российской Федерации на единый код бюджетной классификации в счет предстоящих платежей по налогам и сборам.</w:t>
      </w:r>
    </w:p>
    <w:p w:rsidR="00910065" w:rsidRDefault="00910065" w:rsidP="00910065">
      <w:pPr>
        <w:rPr>
          <w:b/>
        </w:rPr>
      </w:pPr>
      <w:r>
        <w:rPr>
          <w:b/>
        </w:rPr>
        <w:t xml:space="preserve">Меры в области таможенно-тарифного регулирования </w:t>
      </w:r>
    </w:p>
    <w:p w:rsidR="00910065" w:rsidRPr="00C571B8" w:rsidRDefault="00910065" w:rsidP="00910065">
      <w:r w:rsidRPr="00C571B8">
        <w:t>В условиях</w:t>
      </w:r>
      <w:r>
        <w:t xml:space="preserve"> замедления роста мировой экономики и усиления протекционистских тенденций, включая санкционное давление,</w:t>
      </w:r>
      <w:r w:rsidRPr="00C571B8">
        <w:t xml:space="preserve"> </w:t>
      </w:r>
      <w:r w:rsidRPr="006E71A3">
        <w:rPr>
          <w:b/>
        </w:rPr>
        <w:t>таможенно-тарифная политика</w:t>
      </w:r>
      <w:r w:rsidRPr="00C571B8">
        <w:t xml:space="preserve"> должна быть направлена на поддержание рационального соотношения ввоза и вывоза товаров, повышение конкурентоспособности производителей, улучшение товарной структуры внешней торговли, стимулирование инвестиционных процессов в экономике, в том числе привлечение прямых иностранных инвестиций. Таможенно-тарифная политика должна способствовать сдерживанию роста внутренних цен, обеспечивать фискальную функцию бюджета, сокращать прямые и косвенные издержки операторов внешнеэкономической деятельности.</w:t>
      </w:r>
    </w:p>
    <w:p w:rsidR="00910065" w:rsidRPr="00C571B8" w:rsidRDefault="00910065" w:rsidP="00910065">
      <w:r w:rsidRPr="00C571B8">
        <w:t>В текущих условиях таможенно-тарифная политика России проводится на фоне либерализации торговли с отдельными странами в рамках создания зон свободной торговли на уровне ЕАЭС. Как следствие, объемы предоставленных тарифных преференций будут увеличиваться, а конкуренция на внутреннем рынке расти. Сейчас соглашение о свободной торговле действует с Вьетнамом, с Ираном подписано временное соглашение, ведущее к образ</w:t>
      </w:r>
      <w:r>
        <w:t>ованию зоны свободной торговли.</w:t>
      </w:r>
    </w:p>
    <w:p w:rsidR="00910065" w:rsidRPr="00C571B8" w:rsidRDefault="00910065" w:rsidP="00910065">
      <w:r w:rsidRPr="00C571B8">
        <w:t>Действующие ставки вывозных таможенных пошлин в рамках исполнения обязательств России в ВТО достиг</w:t>
      </w:r>
      <w:r>
        <w:t xml:space="preserve">ли конечного уровня. </w:t>
      </w:r>
      <w:r w:rsidRPr="00C571B8">
        <w:t>На текущем этапе функционирования ЕАЭС вопросы установления вывозных пошлин отнесены к компетенции национальных правительств. При этом в предстоящие годы планируется принять механизмы проведения согласованной экспортной таможенно-тарифной политики.</w:t>
      </w:r>
    </w:p>
    <w:p w:rsidR="00910065" w:rsidRPr="00C571B8" w:rsidRDefault="00910065" w:rsidP="00910065">
      <w:r w:rsidRPr="00C571B8">
        <w:t xml:space="preserve">В целях переориентации экспортных потоков сжиженных газов на российских потребителей по мере расширения и модернизации нефтехимических производств в среднесрочной перспективе продолжится поэтапное повышение вывозных таможенных пошлин в отношении сжиженных углеводородных газов высокой степени очистки (29 группа ТН ВЭД ЕАЭС) с их доведением к 2022 году до уровня 90 % от пошлины на сжиженные углеводородные газы в смеси (27 группа ТН ВЭД ЕАЭС). </w:t>
      </w:r>
    </w:p>
    <w:p w:rsidR="00910065" w:rsidRDefault="00910065" w:rsidP="00910065">
      <w:r w:rsidRPr="00C571B8">
        <w:t>Важным направлением таможенно-тарифного регулирования станет работа по расширению международного сотрудничества Российской Федерации в области поставок нефти и нефтепродуктов. Так, в среднесрочной перспективе при экспорте углеводородов в ряд стран СНГ и ЕАЭС на основании двусторонних Соглашений предполагается дальнейшее применение беспошлинного режима вывоза в рамках утвержденных годовых балансов, обеспечивающих потребности внутреннего рынка при гарантиях соблюдения и фактическом обеспечении экономических интересов Российской Федерации, в том числе в отношении реэкспорта.</w:t>
      </w:r>
    </w:p>
    <w:p w:rsidR="00910065" w:rsidRPr="00C571B8" w:rsidRDefault="00910065" w:rsidP="00910065">
      <w:r w:rsidRPr="00C571B8">
        <w:t>На 2019-2020 годы перечнем обязательств Российской Федерации перед ВТО предусмотрено снижение ставок ввозных таможен</w:t>
      </w:r>
      <w:r>
        <w:t xml:space="preserve">ных пошлин </w:t>
      </w:r>
      <w:r w:rsidRPr="00C571B8">
        <w:t xml:space="preserve">по 135 </w:t>
      </w:r>
      <w:proofErr w:type="spellStart"/>
      <w:r w:rsidRPr="00C571B8">
        <w:t>подсубпозициям</w:t>
      </w:r>
      <w:proofErr w:type="spellEnd"/>
      <w:r w:rsidRPr="00C571B8">
        <w:t xml:space="preserve"> </w:t>
      </w:r>
      <w:r w:rsidRPr="00C571B8">
        <w:lastRenderedPageBreak/>
        <w:t xml:space="preserve">действующего </w:t>
      </w:r>
      <w:r>
        <w:t>единого таможенного тарифа</w:t>
      </w:r>
      <w:r w:rsidRPr="00C571B8">
        <w:t xml:space="preserve"> ЕА</w:t>
      </w:r>
      <w:r>
        <w:t>ЭС (</w:t>
      </w:r>
      <w:r w:rsidRPr="006645B4">
        <w:t>1,2% от общего количества 10-значных позиций в Таможенном тарифе</w:t>
      </w:r>
      <w:r w:rsidRPr="00C571B8">
        <w:t>), в том числе по 111 тарифным линиям предусмотрено снижение с 1 сентября 201</w:t>
      </w:r>
      <w:r>
        <w:t>9 года (промышленная продукция), а</w:t>
      </w:r>
      <w:r w:rsidRPr="00C571B8">
        <w:t xml:space="preserve"> в отношении товаров 24 тарифных линий – с 1 января 2020 года (продовольственная продукция). </w:t>
      </w:r>
    </w:p>
    <w:p w:rsidR="00910065" w:rsidRPr="00BF589D" w:rsidRDefault="00910065" w:rsidP="00910065">
      <w:pPr>
        <w:spacing w:before="0" w:after="200"/>
      </w:pPr>
      <w:r w:rsidRPr="00135C8C">
        <w:t>К мерам, направленным на повышение прозрачности внешнеэкономических операций, относится внедрение механизма прослеживаемости товаров, ввозимых на территорию ЕАЭС.</w:t>
      </w:r>
      <w:r>
        <w:t xml:space="preserve"> На</w:t>
      </w:r>
      <w:r w:rsidRPr="00135C8C">
        <w:t xml:space="preserve"> первом этапе механизм</w:t>
      </w:r>
      <w:r>
        <w:t xml:space="preserve"> прослеживаемости</w:t>
      </w:r>
      <w:r w:rsidRPr="00135C8C">
        <w:t xml:space="preserve"> будет функционировать в рамках пилотного проекта. Хозяйствующие субъекты будут участвовать в эксперименте на добровольной основе.</w:t>
      </w:r>
      <w:r>
        <w:t xml:space="preserve"> </w:t>
      </w:r>
      <w:r w:rsidRPr="00135C8C">
        <w:t>Механизм будет внедряться по ограниченному списку товаров. Подписанным постановлением определены группы товаров, подлежащих прослеживаемости в рамках эксперимента до конца 2019 года: холодильное и морозильное оборудование, автопогрузчики, прочие погрузчики и тягачи, бульдозеры, грейдеры, экскаваторы, машины стиральные, оборудование для обработки текстиля, мониторы, проекторы, приемники телевизионные, детские коляски и автомобильные кресла, схемы электронные интегральные</w:t>
      </w:r>
    </w:p>
    <w:p w:rsidR="00BE2235" w:rsidRDefault="00BE2235" w:rsidP="00BF589D">
      <w:pPr>
        <w:spacing w:before="0" w:after="200"/>
      </w:pPr>
    </w:p>
    <w:p w:rsidR="003F07E3" w:rsidRDefault="003F07E3" w:rsidP="00BF589D">
      <w:pPr>
        <w:spacing w:before="0" w:after="200"/>
      </w:pPr>
    </w:p>
    <w:p w:rsidR="003F07E3" w:rsidRDefault="003F07E3" w:rsidP="00BF589D">
      <w:pPr>
        <w:spacing w:before="0" w:after="200"/>
      </w:pPr>
    </w:p>
    <w:p w:rsidR="00953A10" w:rsidRDefault="00953A10" w:rsidP="00BF589D">
      <w:pPr>
        <w:spacing w:before="0" w:after="200"/>
      </w:pPr>
    </w:p>
    <w:bookmarkEnd w:id="1"/>
    <w:p w:rsidR="00953A10" w:rsidRDefault="00953A10" w:rsidP="00BF589D">
      <w:pPr>
        <w:spacing w:before="0" w:after="200"/>
      </w:pPr>
    </w:p>
    <w:p w:rsidR="000B4C71" w:rsidRPr="009730D9" w:rsidRDefault="00917B18" w:rsidP="000B4C71">
      <w:pPr>
        <w:spacing w:after="0" w:line="240" w:lineRule="auto"/>
        <w:jc w:val="right"/>
        <w:rPr>
          <w:rFonts w:eastAsia="Times New Roman"/>
          <w:b/>
          <w:iCs/>
          <w:sz w:val="28"/>
          <w:lang w:eastAsia="ru-RU"/>
        </w:rPr>
      </w:pPr>
      <w:r>
        <w:br w:type="page"/>
      </w:r>
    </w:p>
    <w:p w:rsidR="00CC3761" w:rsidRDefault="00CC3761" w:rsidP="003B7786">
      <w:pPr>
        <w:spacing w:after="0" w:line="240" w:lineRule="auto"/>
        <w:outlineLvl w:val="1"/>
        <w:rPr>
          <w:rFonts w:eastAsia="Times New Roman"/>
          <w:b/>
          <w:sz w:val="28"/>
          <w:szCs w:val="28"/>
          <w:lang w:eastAsia="x-none"/>
        </w:rPr>
        <w:sectPr w:rsidR="00CC3761" w:rsidSect="00ED3733">
          <w:headerReference w:type="default" r:id="rId9"/>
          <w:footerReference w:type="default" r:id="rId10"/>
          <w:headerReference w:type="first" r:id="rId11"/>
          <w:footerReference w:type="first" r:id="rId12"/>
          <w:pgSz w:w="11906" w:h="16838"/>
          <w:pgMar w:top="1134" w:right="1418" w:bottom="1134" w:left="1418" w:header="709" w:footer="300" w:gutter="0"/>
          <w:pgNumType w:start="72"/>
          <w:cols w:space="708"/>
          <w:docGrid w:linePitch="360"/>
        </w:sectPr>
      </w:pPr>
      <w:bookmarkStart w:id="2" w:name="_Toc385431909"/>
      <w:bookmarkStart w:id="3" w:name="_Toc476929940"/>
      <w:bookmarkStart w:id="4" w:name="_Toc480448859"/>
    </w:p>
    <w:bookmarkEnd w:id="2"/>
    <w:bookmarkEnd w:id="3"/>
    <w:bookmarkEnd w:id="4"/>
    <w:p w:rsidR="00887874" w:rsidRPr="009730D9" w:rsidRDefault="00887874" w:rsidP="00887874">
      <w:pPr>
        <w:widowControl w:val="0"/>
        <w:spacing w:after="0" w:line="240" w:lineRule="auto"/>
        <w:ind w:right="-31"/>
        <w:jc w:val="right"/>
        <w:rPr>
          <w:rFonts w:eastAsia="Times New Roman"/>
          <w:b/>
          <w:sz w:val="28"/>
          <w:szCs w:val="28"/>
          <w:lang w:eastAsia="ru-RU"/>
        </w:rPr>
      </w:pPr>
      <w:r w:rsidRPr="009730D9">
        <w:rPr>
          <w:rFonts w:eastAsia="Times New Roman"/>
          <w:b/>
          <w:sz w:val="28"/>
          <w:szCs w:val="28"/>
          <w:lang w:eastAsia="ru-RU"/>
        </w:rPr>
        <w:lastRenderedPageBreak/>
        <w:t xml:space="preserve">Приложение </w:t>
      </w:r>
      <w:r w:rsidR="001038A6">
        <w:rPr>
          <w:rFonts w:eastAsia="Times New Roman"/>
          <w:b/>
          <w:sz w:val="28"/>
          <w:szCs w:val="28"/>
          <w:lang w:eastAsia="ru-RU"/>
        </w:rPr>
        <w:t>3</w:t>
      </w:r>
      <w:r w:rsidRPr="009730D9">
        <w:rPr>
          <w:rFonts w:eastAsia="Times New Roman"/>
          <w:b/>
          <w:sz w:val="28"/>
          <w:szCs w:val="28"/>
          <w:lang w:eastAsia="ru-RU"/>
        </w:rPr>
        <w:t xml:space="preserve"> </w:t>
      </w:r>
    </w:p>
    <w:p w:rsidR="00887874" w:rsidRPr="00CF44D4" w:rsidRDefault="00887874" w:rsidP="00887874">
      <w:pPr>
        <w:widowControl w:val="0"/>
        <w:spacing w:after="0" w:line="240" w:lineRule="auto"/>
        <w:ind w:right="-31"/>
        <w:jc w:val="right"/>
        <w:rPr>
          <w:rFonts w:eastAsia="Times New Roman"/>
          <w:lang w:eastAsia="ru-RU"/>
        </w:rPr>
      </w:pPr>
    </w:p>
    <w:p w:rsidR="00887874" w:rsidRPr="000607DD" w:rsidRDefault="00887874" w:rsidP="00887874">
      <w:pPr>
        <w:pBdr>
          <w:top w:val="nil"/>
          <w:left w:val="nil"/>
          <w:bottom w:val="nil"/>
          <w:right w:val="nil"/>
          <w:between w:val="nil"/>
          <w:bar w:val="nil"/>
        </w:pBdr>
        <w:jc w:val="center"/>
        <w:rPr>
          <w:rFonts w:cs="Calibri"/>
          <w:b/>
          <w:color w:val="000000"/>
          <w:sz w:val="28"/>
          <w:u w:color="000000"/>
          <w:bdr w:val="nil"/>
          <w:lang w:eastAsia="ru-RU"/>
        </w:rPr>
      </w:pPr>
      <w:bookmarkStart w:id="5" w:name="_Toc476929943"/>
      <w:bookmarkStart w:id="6" w:name="_Toc480448862"/>
      <w:bookmarkStart w:id="7" w:name="_Toc484629880"/>
      <w:bookmarkStart w:id="8" w:name="_Toc484630565"/>
      <w:r w:rsidRPr="000607DD">
        <w:rPr>
          <w:rFonts w:cs="Calibri"/>
          <w:b/>
          <w:color w:val="000000"/>
          <w:sz w:val="28"/>
          <w:u w:color="000000"/>
          <w:bdr w:val="nil"/>
          <w:lang w:eastAsia="ru-RU"/>
        </w:rPr>
        <w:t>Оценка сред</w:t>
      </w:r>
      <w:r w:rsidR="007137A2">
        <w:rPr>
          <w:rFonts w:cs="Calibri"/>
          <w:b/>
          <w:color w:val="000000"/>
          <w:sz w:val="28"/>
          <w:u w:color="000000"/>
          <w:bdr w:val="nil"/>
          <w:lang w:eastAsia="ru-RU"/>
        </w:rPr>
        <w:t>невзвешенного тарифа в 2017-2022</w:t>
      </w:r>
      <w:r w:rsidRPr="000607DD">
        <w:rPr>
          <w:rFonts w:cs="Calibri"/>
          <w:b/>
          <w:color w:val="000000"/>
          <w:sz w:val="28"/>
          <w:u w:color="000000"/>
          <w:bdr w:val="nil"/>
          <w:lang w:eastAsia="ru-RU"/>
        </w:rPr>
        <w:t xml:space="preserve"> годах по укрупненным группам товаров</w:t>
      </w:r>
      <w:bookmarkEnd w:id="5"/>
      <w:bookmarkEnd w:id="6"/>
      <w:bookmarkEnd w:id="7"/>
      <w:bookmarkEnd w:id="8"/>
    </w:p>
    <w:p w:rsidR="00887874" w:rsidRPr="00CF44D4" w:rsidRDefault="00887874" w:rsidP="00887874">
      <w:pPr>
        <w:spacing w:after="0" w:line="240" w:lineRule="auto"/>
        <w:rPr>
          <w:rFonts w:eastAsia="Times New Roman"/>
          <w:lang w:val="x-none" w:eastAsia="x-none"/>
        </w:rPr>
      </w:pPr>
    </w:p>
    <w:tbl>
      <w:tblPr>
        <w:tblW w:w="13510" w:type="dxa"/>
        <w:tblInd w:w="93" w:type="dxa"/>
        <w:tblLayout w:type="fixed"/>
        <w:tblLook w:val="04A0" w:firstRow="1" w:lastRow="0" w:firstColumn="1" w:lastColumn="0" w:noHBand="0" w:noVBand="1"/>
      </w:tblPr>
      <w:tblGrid>
        <w:gridCol w:w="2283"/>
        <w:gridCol w:w="5529"/>
        <w:gridCol w:w="1559"/>
        <w:gridCol w:w="1276"/>
        <w:gridCol w:w="1417"/>
        <w:gridCol w:w="1446"/>
      </w:tblGrid>
      <w:tr w:rsidR="00095433" w:rsidRPr="000956D3" w:rsidTr="00BF589D">
        <w:trPr>
          <w:trHeight w:val="315"/>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BF589D">
            <w:pPr>
              <w:jc w:val="center"/>
              <w:rPr>
                <w:b/>
                <w:bCs/>
              </w:rPr>
            </w:pPr>
            <w:r w:rsidRPr="000956D3">
              <w:rPr>
                <w:b/>
                <w:bCs/>
              </w:rPr>
              <w:t>Код ТН ВЭД ЕАЭС</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5433" w:rsidRPr="000956D3" w:rsidRDefault="00095433" w:rsidP="00BF589D">
            <w:pPr>
              <w:jc w:val="center"/>
              <w:rPr>
                <w:b/>
                <w:bCs/>
              </w:rPr>
            </w:pPr>
            <w:r w:rsidRPr="000956D3">
              <w:rPr>
                <w:b/>
                <w:bCs/>
              </w:rPr>
              <w:t>Название</w:t>
            </w:r>
          </w:p>
        </w:tc>
        <w:tc>
          <w:tcPr>
            <w:tcW w:w="5698" w:type="dxa"/>
            <w:gridSpan w:val="4"/>
            <w:tcBorders>
              <w:top w:val="single" w:sz="4" w:space="0" w:color="auto"/>
              <w:left w:val="nil"/>
              <w:bottom w:val="single" w:sz="4" w:space="0" w:color="auto"/>
              <w:right w:val="single" w:sz="4" w:space="0" w:color="auto"/>
            </w:tcBorders>
            <w:shd w:val="clear" w:color="auto" w:fill="auto"/>
            <w:vAlign w:val="center"/>
            <w:hideMark/>
          </w:tcPr>
          <w:p w:rsidR="00095433" w:rsidRPr="000956D3" w:rsidRDefault="00095433" w:rsidP="00BF589D">
            <w:pPr>
              <w:jc w:val="center"/>
              <w:rPr>
                <w:b/>
                <w:bCs/>
              </w:rPr>
            </w:pPr>
            <w:r w:rsidRPr="000956D3">
              <w:rPr>
                <w:b/>
                <w:bCs/>
              </w:rPr>
              <w:t>Средневзвешенная ставка, %</w:t>
            </w:r>
          </w:p>
        </w:tc>
      </w:tr>
      <w:tr w:rsidR="00095433" w:rsidRPr="000956D3" w:rsidTr="00BF589D">
        <w:trPr>
          <w:trHeight w:val="31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095433" w:rsidRPr="000956D3" w:rsidRDefault="00095433" w:rsidP="00BF589D">
            <w:pPr>
              <w:jc w:val="center"/>
              <w:rPr>
                <w:b/>
                <w:bCs/>
              </w:rPr>
            </w:pPr>
          </w:p>
        </w:tc>
        <w:tc>
          <w:tcPr>
            <w:tcW w:w="5529" w:type="dxa"/>
            <w:vMerge/>
            <w:tcBorders>
              <w:top w:val="single" w:sz="4" w:space="0" w:color="auto"/>
              <w:left w:val="single" w:sz="4" w:space="0" w:color="auto"/>
              <w:bottom w:val="single" w:sz="4" w:space="0" w:color="auto"/>
              <w:right w:val="single" w:sz="4" w:space="0" w:color="auto"/>
            </w:tcBorders>
            <w:vAlign w:val="center"/>
          </w:tcPr>
          <w:p w:rsidR="00095433" w:rsidRPr="000956D3" w:rsidRDefault="00095433" w:rsidP="00BF589D">
            <w:pPr>
              <w:rPr>
                <w:b/>
                <w:bCs/>
              </w:rPr>
            </w:pPr>
          </w:p>
        </w:tc>
        <w:tc>
          <w:tcPr>
            <w:tcW w:w="1559" w:type="dxa"/>
            <w:tcBorders>
              <w:top w:val="nil"/>
              <w:left w:val="nil"/>
              <w:bottom w:val="single" w:sz="4" w:space="0" w:color="auto"/>
              <w:right w:val="single" w:sz="4" w:space="0" w:color="auto"/>
            </w:tcBorders>
            <w:shd w:val="clear" w:color="auto" w:fill="auto"/>
            <w:vAlign w:val="center"/>
            <w:hideMark/>
          </w:tcPr>
          <w:p w:rsidR="00095433" w:rsidRPr="000956D3" w:rsidRDefault="00095433" w:rsidP="00BF589D">
            <w:pPr>
              <w:jc w:val="center"/>
              <w:rPr>
                <w:b/>
                <w:bCs/>
              </w:rPr>
            </w:pPr>
            <w:r w:rsidRPr="000956D3">
              <w:rPr>
                <w:b/>
                <w:bCs/>
              </w:rPr>
              <w:t>2017</w:t>
            </w:r>
          </w:p>
          <w:p w:rsidR="00095433" w:rsidRPr="000956D3" w:rsidRDefault="00095433" w:rsidP="00BF589D">
            <w:pPr>
              <w:jc w:val="center"/>
              <w:rPr>
                <w:b/>
                <w:bCs/>
              </w:rPr>
            </w:pPr>
            <w:r w:rsidRPr="000956D3">
              <w:rPr>
                <w:b/>
                <w:bCs/>
              </w:rPr>
              <w:t>(факт)</w:t>
            </w:r>
          </w:p>
        </w:tc>
        <w:tc>
          <w:tcPr>
            <w:tcW w:w="1276" w:type="dxa"/>
            <w:tcBorders>
              <w:top w:val="nil"/>
              <w:left w:val="nil"/>
              <w:bottom w:val="single" w:sz="4" w:space="0" w:color="auto"/>
              <w:right w:val="single" w:sz="4" w:space="0" w:color="auto"/>
            </w:tcBorders>
            <w:shd w:val="clear" w:color="auto" w:fill="auto"/>
            <w:vAlign w:val="center"/>
            <w:hideMark/>
          </w:tcPr>
          <w:p w:rsidR="00095433" w:rsidRPr="000956D3" w:rsidRDefault="00095433" w:rsidP="00BF589D">
            <w:pPr>
              <w:jc w:val="center"/>
              <w:rPr>
                <w:b/>
                <w:bCs/>
              </w:rPr>
            </w:pPr>
            <w:r w:rsidRPr="000956D3">
              <w:rPr>
                <w:b/>
                <w:bCs/>
              </w:rPr>
              <w:t>2018</w:t>
            </w:r>
          </w:p>
          <w:p w:rsidR="00095433" w:rsidRPr="000956D3" w:rsidRDefault="00095433" w:rsidP="00BF589D">
            <w:pPr>
              <w:jc w:val="center"/>
              <w:rPr>
                <w:b/>
                <w:bCs/>
              </w:rPr>
            </w:pPr>
            <w:r w:rsidRPr="000956D3">
              <w:rPr>
                <w:b/>
                <w:bCs/>
              </w:rPr>
              <w:t>(факт)</w:t>
            </w:r>
          </w:p>
        </w:tc>
        <w:tc>
          <w:tcPr>
            <w:tcW w:w="1417" w:type="dxa"/>
            <w:tcBorders>
              <w:top w:val="nil"/>
              <w:left w:val="nil"/>
              <w:bottom w:val="single" w:sz="4" w:space="0" w:color="auto"/>
              <w:right w:val="single" w:sz="4" w:space="0" w:color="auto"/>
            </w:tcBorders>
            <w:shd w:val="clear" w:color="auto" w:fill="auto"/>
            <w:vAlign w:val="center"/>
            <w:hideMark/>
          </w:tcPr>
          <w:p w:rsidR="00095433" w:rsidRPr="000956D3" w:rsidRDefault="00095433" w:rsidP="00BF589D">
            <w:pPr>
              <w:jc w:val="center"/>
              <w:rPr>
                <w:b/>
                <w:bCs/>
              </w:rPr>
            </w:pPr>
            <w:r w:rsidRPr="000956D3">
              <w:rPr>
                <w:b/>
                <w:bCs/>
              </w:rPr>
              <w:t>2019</w:t>
            </w:r>
          </w:p>
        </w:tc>
        <w:tc>
          <w:tcPr>
            <w:tcW w:w="1446" w:type="dxa"/>
            <w:tcBorders>
              <w:top w:val="nil"/>
              <w:left w:val="nil"/>
              <w:bottom w:val="single" w:sz="4" w:space="0" w:color="auto"/>
              <w:right w:val="single" w:sz="4" w:space="0" w:color="auto"/>
            </w:tcBorders>
            <w:shd w:val="clear" w:color="auto" w:fill="auto"/>
            <w:vAlign w:val="center"/>
            <w:hideMark/>
          </w:tcPr>
          <w:p w:rsidR="00095433" w:rsidRPr="000956D3" w:rsidRDefault="00095433" w:rsidP="00BF589D">
            <w:pPr>
              <w:jc w:val="center"/>
              <w:rPr>
                <w:b/>
                <w:bCs/>
              </w:rPr>
            </w:pPr>
            <w:r w:rsidRPr="000956D3">
              <w:rPr>
                <w:b/>
                <w:bCs/>
              </w:rPr>
              <w:t>2020-2022</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rPr>
                <w:b/>
              </w:rPr>
            </w:pP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rPr>
                <w:b/>
              </w:rPr>
            </w:pPr>
            <w:r w:rsidRPr="000956D3">
              <w:rPr>
                <w:b/>
              </w:rPr>
              <w:t>В целом,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rPr>
                <w:b/>
                <w:bCs/>
              </w:rPr>
            </w:pPr>
            <w:r w:rsidRPr="000956D3">
              <w:rPr>
                <w:b/>
                <w:bCs/>
              </w:rPr>
              <w:t>4,8</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rPr>
                <w:b/>
                <w:bCs/>
              </w:rPr>
            </w:pPr>
            <w:r w:rsidRPr="000956D3">
              <w:rPr>
                <w:b/>
                <w:bCs/>
              </w:rPr>
              <w:t>4,9</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rPr>
                <w:b/>
                <w:bCs/>
              </w:rPr>
            </w:pPr>
            <w:r w:rsidRPr="000956D3">
              <w:rPr>
                <w:b/>
                <w:bCs/>
              </w:rPr>
              <w:t>4,</w:t>
            </w:r>
            <w:r w:rsidR="000E32D7">
              <w:rPr>
                <w:b/>
                <w:bCs/>
              </w:rPr>
              <w:t>8</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rPr>
                <w:b/>
                <w:bCs/>
              </w:rPr>
            </w:pPr>
            <w:r w:rsidRPr="000956D3">
              <w:rPr>
                <w:b/>
                <w:bCs/>
              </w:rPr>
              <w:t>4,</w:t>
            </w:r>
            <w:r w:rsidR="000E32D7">
              <w:rPr>
                <w:b/>
                <w:bCs/>
              </w:rPr>
              <w:t>8</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01-24</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 xml:space="preserve">Продовольственные товары и с/х сырье </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5,9</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6,2</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w:t>
            </w:r>
            <w:r w:rsidR="000E32D7">
              <w:t>2</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w:t>
            </w:r>
            <w:r w:rsidR="000E32D7">
              <w:t>4</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25-27</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Минеральные продукты</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4,0</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4,1</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E32D7" w:rsidP="00095433">
            <w:pPr>
              <w:spacing w:before="0" w:after="0"/>
              <w:contextualSpacing/>
              <w:jc w:val="center"/>
            </w:pPr>
            <w:r>
              <w:t>3,9</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E32D7" w:rsidP="00095433">
            <w:pPr>
              <w:spacing w:before="0" w:after="0"/>
              <w:contextualSpacing/>
              <w:jc w:val="center"/>
            </w:pPr>
            <w:r>
              <w:t>3,9</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28-40</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Продукция химической промышленности, каучук</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4,5</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4,4</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4,4</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4,4</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41-43</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Кожевенное сырье, пушнина и изделия из них</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11,4</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11,5</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11,5</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11,5</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44-49</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Древесина и целлюлозно-бумажные изделия</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5,6</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5,5</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5,5</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5,5</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50-67</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Текстиль, текстильные изделия и обувь</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7,3</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7,2</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7,2</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7,2</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71</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Драгоценные камни, металлы и изделия из них</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10,5</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8,7</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E32D7" w:rsidP="00095433">
            <w:pPr>
              <w:spacing w:before="0" w:after="0"/>
              <w:contextualSpacing/>
              <w:jc w:val="center"/>
            </w:pPr>
            <w:r>
              <w:t>7,2</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E32D7" w:rsidP="00095433">
            <w:pPr>
              <w:spacing w:before="0" w:after="0"/>
              <w:contextualSpacing/>
              <w:jc w:val="center"/>
            </w:pPr>
            <w:r>
              <w:t>7,2</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72-83</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Металлы и изделия из них</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6,4</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6,6</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6,6</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6,6</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84-90</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Машины, оборудование и транспортные средства</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3,6</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3,7</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3,</w:t>
            </w:r>
            <w:r w:rsidR="000E32D7">
              <w:t>8</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3,</w:t>
            </w:r>
            <w:r w:rsidR="000E32D7">
              <w:t>8</w:t>
            </w:r>
          </w:p>
        </w:tc>
      </w:tr>
      <w:tr w:rsidR="00095433" w:rsidRPr="000956D3" w:rsidTr="00095433">
        <w:trPr>
          <w:trHeight w:val="283"/>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68-70, 91-97</w:t>
            </w:r>
          </w:p>
        </w:tc>
        <w:tc>
          <w:tcPr>
            <w:tcW w:w="5529" w:type="dxa"/>
            <w:tcBorders>
              <w:top w:val="nil"/>
              <w:left w:val="single" w:sz="4" w:space="0" w:color="auto"/>
              <w:bottom w:val="single" w:sz="4" w:space="0" w:color="auto"/>
              <w:right w:val="single" w:sz="4" w:space="0" w:color="auto"/>
            </w:tcBorders>
            <w:shd w:val="clear" w:color="auto" w:fill="auto"/>
            <w:vAlign w:val="center"/>
          </w:tcPr>
          <w:p w:rsidR="00095433" w:rsidRPr="000956D3" w:rsidRDefault="00095433" w:rsidP="00095433">
            <w:pPr>
              <w:spacing w:before="0" w:after="0"/>
              <w:contextualSpacing/>
            </w:pPr>
            <w:r w:rsidRPr="000956D3">
              <w:t>Другие товары</w:t>
            </w:r>
          </w:p>
        </w:tc>
        <w:tc>
          <w:tcPr>
            <w:tcW w:w="1559"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9,9</w:t>
            </w:r>
          </w:p>
        </w:tc>
        <w:tc>
          <w:tcPr>
            <w:tcW w:w="127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9,5</w:t>
            </w:r>
          </w:p>
        </w:tc>
        <w:tc>
          <w:tcPr>
            <w:tcW w:w="1417"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9,</w:t>
            </w:r>
            <w:r w:rsidR="000E32D7">
              <w:t>5</w:t>
            </w:r>
          </w:p>
        </w:tc>
        <w:tc>
          <w:tcPr>
            <w:tcW w:w="1446" w:type="dxa"/>
            <w:tcBorders>
              <w:top w:val="nil"/>
              <w:left w:val="nil"/>
              <w:bottom w:val="single" w:sz="4" w:space="0" w:color="auto"/>
              <w:right w:val="single" w:sz="4" w:space="0" w:color="auto"/>
            </w:tcBorders>
            <w:shd w:val="clear" w:color="auto" w:fill="auto"/>
            <w:noWrap/>
            <w:vAlign w:val="center"/>
            <w:hideMark/>
          </w:tcPr>
          <w:p w:rsidR="00095433" w:rsidRPr="000956D3" w:rsidRDefault="00095433" w:rsidP="00095433">
            <w:pPr>
              <w:spacing w:before="0" w:after="0"/>
              <w:contextualSpacing/>
              <w:jc w:val="center"/>
            </w:pPr>
            <w:r w:rsidRPr="000956D3">
              <w:t>9,</w:t>
            </w:r>
            <w:r w:rsidR="000E32D7">
              <w:t>5</w:t>
            </w:r>
          </w:p>
        </w:tc>
      </w:tr>
    </w:tbl>
    <w:p w:rsidR="001D4C30" w:rsidRDefault="001D4C30">
      <w:pPr>
        <w:spacing w:before="0" w:after="200"/>
        <w:jc w:val="left"/>
      </w:pPr>
      <w:r>
        <w:br w:type="page"/>
      </w:r>
    </w:p>
    <w:p w:rsidR="00860FE0" w:rsidRPr="009730D9" w:rsidRDefault="00860FE0" w:rsidP="00860FE0">
      <w:pPr>
        <w:spacing w:after="0" w:line="240" w:lineRule="auto"/>
        <w:jc w:val="right"/>
        <w:rPr>
          <w:rFonts w:eastAsia="Times New Roman"/>
          <w:b/>
          <w:sz w:val="28"/>
          <w:szCs w:val="28"/>
          <w:lang w:eastAsia="ru-RU"/>
        </w:rPr>
      </w:pPr>
      <w:r w:rsidRPr="009730D9">
        <w:rPr>
          <w:rFonts w:eastAsia="Times New Roman"/>
          <w:b/>
          <w:sz w:val="28"/>
          <w:szCs w:val="28"/>
          <w:lang w:eastAsia="ru-RU"/>
        </w:rPr>
        <w:lastRenderedPageBreak/>
        <w:t xml:space="preserve">Приложение </w:t>
      </w:r>
      <w:r w:rsidR="001038A6">
        <w:rPr>
          <w:rFonts w:eastAsia="Times New Roman"/>
          <w:b/>
          <w:sz w:val="28"/>
          <w:szCs w:val="28"/>
          <w:lang w:eastAsia="ru-RU"/>
        </w:rPr>
        <w:t>4</w:t>
      </w:r>
      <w:r w:rsidRPr="009730D9">
        <w:rPr>
          <w:rFonts w:eastAsia="Times New Roman"/>
          <w:b/>
          <w:sz w:val="28"/>
          <w:szCs w:val="28"/>
          <w:lang w:eastAsia="ru-RU"/>
        </w:rPr>
        <w:t xml:space="preserve"> </w:t>
      </w:r>
    </w:p>
    <w:p w:rsidR="009859DD" w:rsidRPr="009859DD" w:rsidRDefault="009859DD" w:rsidP="009859DD">
      <w:pPr>
        <w:spacing w:before="0" w:after="240" w:line="240" w:lineRule="auto"/>
        <w:ind w:firstLine="539"/>
        <w:jc w:val="center"/>
        <w:outlineLvl w:val="1"/>
        <w:rPr>
          <w:rFonts w:eastAsia="Times New Roman"/>
          <w:b/>
          <w:sz w:val="28"/>
          <w:szCs w:val="28"/>
          <w:lang w:val="x-none" w:eastAsia="x-none"/>
        </w:rPr>
      </w:pPr>
      <w:bookmarkStart w:id="9" w:name="_Toc385431913"/>
      <w:bookmarkStart w:id="10" w:name="_Toc476929944"/>
      <w:bookmarkStart w:id="11" w:name="_Toc513467675"/>
      <w:r w:rsidRPr="009859DD">
        <w:rPr>
          <w:rFonts w:eastAsia="Times New Roman"/>
          <w:b/>
          <w:sz w:val="28"/>
          <w:szCs w:val="28"/>
          <w:lang w:val="x-none" w:eastAsia="x-none"/>
        </w:rPr>
        <w:t>Перечень принятых таможенно-тарифных решений в 201</w:t>
      </w:r>
      <w:r w:rsidR="00620E07">
        <w:rPr>
          <w:rFonts w:eastAsia="Times New Roman"/>
          <w:b/>
          <w:sz w:val="28"/>
          <w:szCs w:val="28"/>
          <w:lang w:eastAsia="x-none"/>
        </w:rPr>
        <w:t>8</w:t>
      </w:r>
      <w:r w:rsidRPr="009859DD">
        <w:rPr>
          <w:rFonts w:eastAsia="Times New Roman"/>
          <w:b/>
          <w:sz w:val="28"/>
          <w:szCs w:val="28"/>
          <w:lang w:val="x-none" w:eastAsia="x-none"/>
        </w:rPr>
        <w:t xml:space="preserve"> году</w:t>
      </w:r>
      <w:bookmarkEnd w:id="9"/>
      <w:bookmarkEnd w:id="10"/>
      <w:bookmarkEnd w:id="11"/>
    </w:p>
    <w:tbl>
      <w:tblPr>
        <w:tblW w:w="15352" w:type="dxa"/>
        <w:tblInd w:w="93" w:type="dxa"/>
        <w:tblLayout w:type="fixed"/>
        <w:tblLook w:val="04A0" w:firstRow="1" w:lastRow="0" w:firstColumn="1" w:lastColumn="0" w:noHBand="0" w:noVBand="1"/>
      </w:tblPr>
      <w:tblGrid>
        <w:gridCol w:w="895"/>
        <w:gridCol w:w="2835"/>
        <w:gridCol w:w="1842"/>
        <w:gridCol w:w="3402"/>
        <w:gridCol w:w="6378"/>
      </w:tblGrid>
      <w:tr w:rsidR="00197E37" w:rsidRPr="00383D68" w:rsidTr="00BF589D">
        <w:trPr>
          <w:trHeight w:val="945"/>
          <w:tblHeader/>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E37" w:rsidRPr="00383D68" w:rsidRDefault="00197E37" w:rsidP="00BF589D">
            <w:pPr>
              <w:jc w:val="center"/>
              <w:rPr>
                <w:b/>
                <w:bCs/>
              </w:rPr>
            </w:pPr>
            <w:r w:rsidRPr="00383D68">
              <w:rPr>
                <w:b/>
                <w:bCs/>
              </w:rPr>
              <w:t>№</w:t>
            </w:r>
          </w:p>
          <w:p w:rsidR="00197E37" w:rsidRPr="00383D68" w:rsidRDefault="00197E37" w:rsidP="00BF589D">
            <w:pPr>
              <w:jc w:val="center"/>
              <w:rPr>
                <w:b/>
                <w:bCs/>
              </w:rPr>
            </w:pPr>
            <w:r w:rsidRPr="00383D68">
              <w:rPr>
                <w:b/>
                <w:bCs/>
              </w:rPr>
              <w:t>п/п</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97E37" w:rsidRPr="00383D68" w:rsidRDefault="00197E37" w:rsidP="00BF589D">
            <w:pPr>
              <w:rPr>
                <w:b/>
                <w:bCs/>
              </w:rPr>
            </w:pPr>
            <w:r w:rsidRPr="00383D68">
              <w:rPr>
                <w:b/>
                <w:bCs/>
              </w:rPr>
              <w:t>№ и дата решения Коллегии ЕЭК/Совета ЕЭК</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97E37" w:rsidRPr="00383D68" w:rsidRDefault="00197E37" w:rsidP="00BF589D">
            <w:pPr>
              <w:jc w:val="center"/>
              <w:rPr>
                <w:b/>
                <w:bCs/>
              </w:rPr>
            </w:pPr>
            <w:r w:rsidRPr="00383D68">
              <w:rPr>
                <w:b/>
                <w:bCs/>
              </w:rPr>
              <w:t>Наименование стороны-инициатора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97E37" w:rsidRPr="00383D68" w:rsidRDefault="00197E37" w:rsidP="00BF589D">
            <w:pPr>
              <w:jc w:val="center"/>
              <w:rPr>
                <w:b/>
                <w:bCs/>
              </w:rPr>
            </w:pPr>
            <w:r w:rsidRPr="00383D68">
              <w:rPr>
                <w:b/>
                <w:bCs/>
              </w:rPr>
              <w:t>Наименование товара</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197E37" w:rsidRPr="00383D68" w:rsidRDefault="00197E37" w:rsidP="00BF589D">
            <w:pPr>
              <w:jc w:val="center"/>
              <w:rPr>
                <w:b/>
                <w:bCs/>
              </w:rPr>
            </w:pPr>
            <w:r w:rsidRPr="00383D68">
              <w:rPr>
                <w:b/>
                <w:bCs/>
              </w:rPr>
              <w:t>Содержание меры</w:t>
            </w:r>
          </w:p>
        </w:tc>
      </w:tr>
      <w:tr w:rsidR="00197E37" w:rsidRPr="00383D68" w:rsidTr="00BF589D">
        <w:trPr>
          <w:trHeight w:val="411"/>
        </w:trPr>
        <w:tc>
          <w:tcPr>
            <w:tcW w:w="1535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7E37" w:rsidRPr="00383D68" w:rsidRDefault="00197E37" w:rsidP="00BF589D">
            <w:pPr>
              <w:jc w:val="center"/>
              <w:rPr>
                <w:b/>
                <w:bCs/>
                <w:highlight w:val="yellow"/>
              </w:rPr>
            </w:pPr>
            <w:r w:rsidRPr="00383D68">
              <w:rPr>
                <w:b/>
                <w:bCs/>
              </w:rPr>
              <w:t>Решения Совета ЕЭК</w:t>
            </w:r>
            <w:r>
              <w:rPr>
                <w:rStyle w:val="afa"/>
                <w:b/>
                <w:bCs/>
              </w:rPr>
              <w:footnoteReference w:id="1"/>
            </w:r>
          </w:p>
        </w:tc>
      </w:tr>
      <w:tr w:rsidR="00197E37" w:rsidRPr="00383D68" w:rsidTr="00BF589D">
        <w:trPr>
          <w:trHeight w:val="719"/>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383D68" w:rsidRDefault="00197E37" w:rsidP="00BF589D">
            <w:pPr>
              <w:jc w:val="center"/>
            </w:pPr>
            <w:r w:rsidRPr="00383D68">
              <w:t>1</w:t>
            </w:r>
          </w:p>
        </w:tc>
        <w:tc>
          <w:tcPr>
            <w:tcW w:w="2835" w:type="dxa"/>
            <w:tcBorders>
              <w:top w:val="nil"/>
              <w:left w:val="nil"/>
              <w:bottom w:val="single" w:sz="4" w:space="0" w:color="auto"/>
              <w:right w:val="single" w:sz="4" w:space="0" w:color="auto"/>
            </w:tcBorders>
            <w:shd w:val="clear" w:color="auto" w:fill="auto"/>
            <w:vAlign w:val="center"/>
            <w:hideMark/>
          </w:tcPr>
          <w:p w:rsidR="00197E37" w:rsidRPr="00383D68" w:rsidRDefault="00197E37" w:rsidP="00BF589D">
            <w:r w:rsidRPr="00383D68">
              <w:t>Решение Совета ЕЭК от 26.01.2018 № 13</w:t>
            </w:r>
          </w:p>
        </w:tc>
        <w:tc>
          <w:tcPr>
            <w:tcW w:w="1842" w:type="dxa"/>
            <w:tcBorders>
              <w:top w:val="nil"/>
              <w:left w:val="nil"/>
              <w:bottom w:val="single" w:sz="4" w:space="0" w:color="auto"/>
              <w:right w:val="single" w:sz="4" w:space="0" w:color="auto"/>
            </w:tcBorders>
            <w:shd w:val="clear" w:color="auto" w:fill="auto"/>
            <w:vAlign w:val="center"/>
            <w:hideMark/>
          </w:tcPr>
          <w:p w:rsidR="00197E37" w:rsidRPr="00383D68" w:rsidRDefault="00197E37" w:rsidP="00BF589D">
            <w:pPr>
              <w:jc w:val="center"/>
            </w:pPr>
            <w:r w:rsidRPr="00383D68">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020251" w:rsidRDefault="00197E37" w:rsidP="00BF589D">
            <w:pPr>
              <w:autoSpaceDE w:val="0"/>
              <w:autoSpaceDN w:val="0"/>
              <w:adjustRightInd w:val="0"/>
              <w:spacing w:after="160"/>
              <w:jc w:val="center"/>
              <w:rPr>
                <w:highlight w:val="yellow"/>
              </w:rPr>
            </w:pPr>
            <w:r w:rsidRPr="00FF2EE1">
              <w:t>Линолеум, холодильное оборудование, транспортные средства, кузова, полуприцепы автомобильные</w:t>
            </w:r>
          </w:p>
        </w:tc>
        <w:tc>
          <w:tcPr>
            <w:tcW w:w="6378" w:type="dxa"/>
            <w:tcBorders>
              <w:top w:val="nil"/>
              <w:left w:val="nil"/>
              <w:bottom w:val="single" w:sz="4" w:space="0" w:color="auto"/>
              <w:right w:val="single" w:sz="4" w:space="0" w:color="auto"/>
            </w:tcBorders>
            <w:shd w:val="clear" w:color="auto" w:fill="auto"/>
            <w:vAlign w:val="center"/>
          </w:tcPr>
          <w:p w:rsidR="00197E37" w:rsidRPr="00383D68" w:rsidRDefault="00197E37" w:rsidP="00BF589D">
            <w:pPr>
              <w:rPr>
                <w:highlight w:val="yellow"/>
              </w:rPr>
            </w:pPr>
            <w:r w:rsidRPr="00383D68">
              <w:t>Установление ставок ввозных таможенных пошлин в размере и формате обязательств России в ВТО</w:t>
            </w:r>
          </w:p>
        </w:tc>
      </w:tr>
      <w:tr w:rsidR="00197E37" w:rsidRPr="00EF6CE6" w:rsidTr="00BF589D">
        <w:trPr>
          <w:trHeight w:val="701"/>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pPr>
            <w:r w:rsidRPr="00EF6CE6">
              <w:t>2</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r w:rsidRPr="005A265A">
              <w:t xml:space="preserve">Решение Совета ЕЭК от </w:t>
            </w:r>
            <w:r w:rsidRPr="005A265A">
              <w:rPr>
                <w:bCs/>
              </w:rPr>
              <w:t>26.01.2018 № 14</w:t>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rPr>
                <w:bCs/>
              </w:rPr>
              <w:t>Полиэтилен для труб большого диаметра</w:t>
            </w:r>
          </w:p>
        </w:tc>
        <w:tc>
          <w:tcPr>
            <w:tcW w:w="6378" w:type="dxa"/>
            <w:tcBorders>
              <w:top w:val="nil"/>
              <w:left w:val="nil"/>
              <w:bottom w:val="single" w:sz="4" w:space="0" w:color="auto"/>
              <w:right w:val="single" w:sz="4" w:space="0" w:color="auto"/>
            </w:tcBorders>
            <w:shd w:val="clear" w:color="auto" w:fill="auto"/>
            <w:vAlign w:val="center"/>
            <w:hideMark/>
          </w:tcPr>
          <w:p w:rsidR="00197E37" w:rsidRPr="005D1C34" w:rsidRDefault="00197E37" w:rsidP="00BF589D">
            <w:pPr>
              <w:rPr>
                <w:b/>
                <w:color w:val="000000"/>
              </w:rPr>
            </w:pPr>
            <w:r w:rsidRPr="005D1C34">
              <w:t xml:space="preserve">Установление </w:t>
            </w:r>
            <w:r>
              <w:t xml:space="preserve">нулевой </w:t>
            </w:r>
            <w:r w:rsidRPr="005D1C34">
              <w:t xml:space="preserve">ставки ввозной таможенной пошлины </w:t>
            </w:r>
            <w:r>
              <w:t xml:space="preserve">сроком </w:t>
            </w:r>
            <w:r w:rsidRPr="005D1C34">
              <w:t>с 01.01.2018 по 30.09.2018 включительно</w:t>
            </w:r>
          </w:p>
        </w:tc>
      </w:tr>
      <w:tr w:rsidR="00197E37" w:rsidRPr="00EF6CE6" w:rsidTr="00BF589D">
        <w:trPr>
          <w:trHeight w:val="786"/>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EF6CE6" w:rsidRDefault="00197E37" w:rsidP="00BF589D">
            <w:pPr>
              <w:jc w:val="center"/>
            </w:pPr>
            <w:r>
              <w:t>3</w:t>
            </w:r>
          </w:p>
        </w:tc>
        <w:tc>
          <w:tcPr>
            <w:tcW w:w="2835" w:type="dxa"/>
            <w:tcBorders>
              <w:top w:val="nil"/>
              <w:left w:val="nil"/>
              <w:bottom w:val="single" w:sz="4" w:space="0" w:color="auto"/>
              <w:right w:val="single" w:sz="4" w:space="0" w:color="auto"/>
            </w:tcBorders>
            <w:shd w:val="clear" w:color="auto" w:fill="auto"/>
            <w:vAlign w:val="center"/>
          </w:tcPr>
          <w:p w:rsidR="00197E37" w:rsidRPr="005A265A" w:rsidRDefault="00197E37" w:rsidP="00BF589D">
            <w:r w:rsidRPr="005A265A">
              <w:t>Решение Совета ЕЭК от 26.01.2018 № 18</w:t>
            </w:r>
          </w:p>
        </w:tc>
        <w:tc>
          <w:tcPr>
            <w:tcW w:w="184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Республика Казахстан</w:t>
            </w:r>
          </w:p>
        </w:tc>
        <w:tc>
          <w:tcPr>
            <w:tcW w:w="3402" w:type="dxa"/>
            <w:tcBorders>
              <w:top w:val="nil"/>
              <w:left w:val="nil"/>
              <w:bottom w:val="single" w:sz="4" w:space="0" w:color="auto"/>
              <w:right w:val="single" w:sz="4" w:space="0" w:color="auto"/>
            </w:tcBorders>
            <w:shd w:val="clear" w:color="auto" w:fill="auto"/>
            <w:vAlign w:val="center"/>
          </w:tcPr>
          <w:p w:rsidR="00197E37" w:rsidRPr="00020251" w:rsidRDefault="00197E37" w:rsidP="00BF589D">
            <w:pPr>
              <w:jc w:val="center"/>
              <w:rPr>
                <w:highlight w:val="yellow"/>
              </w:rPr>
            </w:pPr>
            <w:r w:rsidRPr="00464F7A">
              <w:t>Отдельные виды сельскохозяйственных и промышленных товаров</w:t>
            </w:r>
          </w:p>
        </w:tc>
        <w:tc>
          <w:tcPr>
            <w:tcW w:w="6378" w:type="dxa"/>
            <w:tcBorders>
              <w:top w:val="nil"/>
              <w:left w:val="nil"/>
              <w:bottom w:val="single" w:sz="4" w:space="0" w:color="auto"/>
              <w:right w:val="single" w:sz="4" w:space="0" w:color="auto"/>
            </w:tcBorders>
            <w:shd w:val="clear" w:color="auto" w:fill="auto"/>
            <w:vAlign w:val="center"/>
          </w:tcPr>
          <w:p w:rsidR="00197E37" w:rsidRPr="00EF6CE6" w:rsidRDefault="00197E37" w:rsidP="00BF589D">
            <w:pPr>
              <w:rPr>
                <w:rStyle w:val="afd"/>
                <w:rFonts w:eastAsia="Calibri"/>
                <w:b w:val="0"/>
              </w:rPr>
            </w:pPr>
            <w:r w:rsidRPr="00BA6D67">
              <w:t xml:space="preserve">Внесение изменений </w:t>
            </w:r>
            <w:r>
              <w:t>в соответствии с обязательствами Республики Казахстан в ВТО</w:t>
            </w:r>
            <w:r w:rsidRPr="00BA6D67">
              <w:t xml:space="preserve"> в Перечень товаров, в отношении которых Республикой Казахстан применяются с</w:t>
            </w:r>
            <w:r>
              <w:t>тавки ввозных таможенных пошлин</w:t>
            </w:r>
            <w:r w:rsidRPr="00BA6D67">
              <w:t xml:space="preserve"> более низкие</w:t>
            </w:r>
            <w:r>
              <w:t>,</w:t>
            </w:r>
            <w:r w:rsidRPr="00BA6D67">
              <w:t xml:space="preserve"> по сравнению со ставками пошлин ЕТТ ЕАЭС</w:t>
            </w:r>
          </w:p>
        </w:tc>
      </w:tr>
      <w:tr w:rsidR="00197E37" w:rsidRPr="00EF6CE6" w:rsidTr="00BF589D">
        <w:trPr>
          <w:trHeight w:val="786"/>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Default="00197E37" w:rsidP="00BF589D">
            <w:pPr>
              <w:jc w:val="center"/>
            </w:pPr>
            <w:r>
              <w:t>4</w:t>
            </w:r>
          </w:p>
        </w:tc>
        <w:tc>
          <w:tcPr>
            <w:tcW w:w="2835" w:type="dxa"/>
            <w:tcBorders>
              <w:top w:val="nil"/>
              <w:left w:val="nil"/>
              <w:bottom w:val="single" w:sz="4" w:space="0" w:color="auto"/>
              <w:right w:val="single" w:sz="4" w:space="0" w:color="auto"/>
            </w:tcBorders>
            <w:shd w:val="clear" w:color="auto" w:fill="auto"/>
            <w:vAlign w:val="center"/>
          </w:tcPr>
          <w:p w:rsidR="00197E37" w:rsidRPr="00CE7CD1" w:rsidRDefault="00197E37" w:rsidP="00BF589D">
            <w:r w:rsidRPr="00CE7CD1">
              <w:t>Решение Совета ЕЭК от 16.02.2018 № 2</w:t>
            </w:r>
          </w:p>
        </w:tc>
        <w:tc>
          <w:tcPr>
            <w:tcW w:w="1842" w:type="dxa"/>
            <w:tcBorders>
              <w:top w:val="nil"/>
              <w:left w:val="nil"/>
              <w:bottom w:val="single" w:sz="4" w:space="0" w:color="auto"/>
              <w:right w:val="single" w:sz="4" w:space="0" w:color="auto"/>
            </w:tcBorders>
            <w:shd w:val="clear" w:color="auto" w:fill="auto"/>
            <w:vAlign w:val="center"/>
          </w:tcPr>
          <w:p w:rsidR="00197E37" w:rsidRPr="00CE7CD1" w:rsidRDefault="00197E37" w:rsidP="00BF589D">
            <w:pPr>
              <w:jc w:val="center"/>
            </w:pPr>
            <w:r w:rsidRPr="00CE7CD1">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CE7CD1" w:rsidRDefault="00197E37" w:rsidP="00BF589D">
            <w:pPr>
              <w:autoSpaceDE w:val="0"/>
              <w:autoSpaceDN w:val="0"/>
              <w:adjustRightInd w:val="0"/>
              <w:spacing w:after="160"/>
              <w:jc w:val="center"/>
            </w:pPr>
            <w:r w:rsidRPr="00CE7CD1">
              <w:t xml:space="preserve">Технологическое оборудование (в том числе комплектующих и (или) </w:t>
            </w:r>
            <w:r w:rsidRPr="00CE7CD1">
              <w:lastRenderedPageBreak/>
              <w:t>запасных частей к нему)</w:t>
            </w:r>
          </w:p>
        </w:tc>
        <w:tc>
          <w:tcPr>
            <w:tcW w:w="6378" w:type="dxa"/>
            <w:tcBorders>
              <w:top w:val="nil"/>
              <w:left w:val="nil"/>
              <w:bottom w:val="single" w:sz="4" w:space="0" w:color="auto"/>
              <w:right w:val="single" w:sz="4" w:space="0" w:color="auto"/>
            </w:tcBorders>
            <w:shd w:val="clear" w:color="auto" w:fill="auto"/>
            <w:vAlign w:val="center"/>
          </w:tcPr>
          <w:p w:rsidR="00197E37" w:rsidRPr="00CE7CD1" w:rsidRDefault="00197E37" w:rsidP="00BF589D">
            <w:r w:rsidRPr="00CE7CD1">
              <w:lastRenderedPageBreak/>
              <w:t>Освобождение от уплаты ввозной таможенной пошлины технологического оборудования (в том числе комплектующих и (или) запасны</w:t>
            </w:r>
            <w:r>
              <w:t xml:space="preserve">х частей к нему), </w:t>
            </w:r>
            <w:r>
              <w:lastRenderedPageBreak/>
              <w:t>ввозимого для реализации проекта «Ямал СПГ»</w:t>
            </w:r>
          </w:p>
        </w:tc>
      </w:tr>
      <w:tr w:rsidR="00197E37" w:rsidRPr="00337E64" w:rsidTr="00BF589D">
        <w:trPr>
          <w:trHeight w:val="63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pPr>
            <w:r>
              <w:lastRenderedPageBreak/>
              <w:t>5</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r w:rsidRPr="005A265A">
              <w:t xml:space="preserve">Решение Совета ЕЭК от </w:t>
            </w:r>
            <w:r w:rsidRPr="005A265A">
              <w:rPr>
                <w:bCs/>
              </w:rPr>
              <w:t>16.02.2018 № 27</w:t>
            </w:r>
          </w:p>
        </w:tc>
        <w:tc>
          <w:tcPr>
            <w:tcW w:w="1842" w:type="dxa"/>
            <w:tcBorders>
              <w:top w:val="nil"/>
              <w:left w:val="nil"/>
              <w:bottom w:val="single" w:sz="4" w:space="0" w:color="auto"/>
              <w:right w:val="single" w:sz="4" w:space="0" w:color="auto"/>
            </w:tcBorders>
            <w:shd w:val="clear" w:color="000000" w:fill="FFFFFF"/>
            <w:vAlign w:val="center"/>
            <w:hideMark/>
          </w:tcPr>
          <w:p w:rsidR="00197E37" w:rsidRPr="005A265A" w:rsidRDefault="00197E37" w:rsidP="00BF589D">
            <w:pPr>
              <w:jc w:val="center"/>
              <w:rPr>
                <w:highlight w:val="yellow"/>
              </w:rPr>
            </w:pPr>
            <w:r w:rsidRPr="005A265A">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rPr>
                <w:bCs/>
              </w:rPr>
              <w:t>Терефталевая кислота и ее соли</w:t>
            </w:r>
          </w:p>
        </w:tc>
        <w:tc>
          <w:tcPr>
            <w:tcW w:w="6378" w:type="dxa"/>
            <w:tcBorders>
              <w:top w:val="nil"/>
              <w:left w:val="nil"/>
              <w:bottom w:val="single" w:sz="4" w:space="0" w:color="auto"/>
              <w:right w:val="single" w:sz="4" w:space="0" w:color="auto"/>
            </w:tcBorders>
            <w:shd w:val="clear" w:color="auto" w:fill="auto"/>
            <w:vAlign w:val="center"/>
            <w:hideMark/>
          </w:tcPr>
          <w:p w:rsidR="00197E37" w:rsidRPr="000D71A5" w:rsidRDefault="00197E37" w:rsidP="00BF589D">
            <w:pPr>
              <w:pStyle w:val="Style7"/>
              <w:spacing w:line="240" w:lineRule="auto"/>
              <w:ind w:firstLine="0"/>
              <w:jc w:val="left"/>
              <w:rPr>
                <w:rFonts w:eastAsia="Calibri"/>
              </w:rPr>
            </w:pPr>
            <w:r w:rsidRPr="000D71A5">
              <w:rPr>
                <w:rFonts w:eastAsia="Calibri"/>
              </w:rPr>
              <w:t xml:space="preserve">Продление срока действия нулевых ставок ввозных таможенных пошлин </w:t>
            </w:r>
            <w:r w:rsidRPr="000D71A5">
              <w:rPr>
                <w:rFonts w:eastAsia="Calibri"/>
                <w:color w:val="000000"/>
              </w:rPr>
              <w:t>сроком с 01.</w:t>
            </w:r>
            <w:r w:rsidRPr="000D71A5">
              <w:rPr>
                <w:rFonts w:eastAsia="Calibri"/>
              </w:rPr>
              <w:t>01.2018 по 31.12.2019 включительно</w:t>
            </w:r>
          </w:p>
        </w:tc>
      </w:tr>
      <w:tr w:rsidR="00197E37" w:rsidRPr="00EF6CE6" w:rsidTr="00BF589D">
        <w:trPr>
          <w:trHeight w:val="583"/>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rPr>
                <w:highlight w:val="yellow"/>
              </w:rPr>
            </w:pPr>
            <w:r>
              <w:t>6</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rPr>
                <w:highlight w:val="yellow"/>
              </w:rPr>
            </w:pPr>
            <w:r w:rsidRPr="005A265A">
              <w:t xml:space="preserve">Решение Совета ЕЭК от </w:t>
            </w:r>
            <w:r w:rsidRPr="005A265A">
              <w:rPr>
                <w:color w:val="000000"/>
              </w:rPr>
              <w:t>18.04.2018 № 41</w:t>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rPr>
                <w:color w:val="000000"/>
              </w:rPr>
              <w:t>Республика Беларусь</w:t>
            </w:r>
          </w:p>
        </w:tc>
        <w:tc>
          <w:tcPr>
            <w:tcW w:w="340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rPr>
                <w:color w:val="000000"/>
              </w:rPr>
              <w:t>Текстурированные нити полипропиленовые</w:t>
            </w:r>
          </w:p>
        </w:tc>
        <w:tc>
          <w:tcPr>
            <w:tcW w:w="6378" w:type="dxa"/>
            <w:tcBorders>
              <w:top w:val="nil"/>
              <w:left w:val="nil"/>
              <w:bottom w:val="single" w:sz="4" w:space="0" w:color="auto"/>
              <w:right w:val="single" w:sz="4" w:space="0" w:color="auto"/>
            </w:tcBorders>
            <w:shd w:val="clear" w:color="auto" w:fill="auto"/>
            <w:vAlign w:val="center"/>
            <w:hideMark/>
          </w:tcPr>
          <w:p w:rsidR="00197E37" w:rsidRPr="00EF6CE6" w:rsidRDefault="00197E37" w:rsidP="00BF589D">
            <w:r>
              <w:rPr>
                <w:color w:val="000000"/>
              </w:rPr>
              <w:t>П</w:t>
            </w:r>
            <w:r w:rsidRPr="006177BD">
              <w:rPr>
                <w:color w:val="000000"/>
              </w:rPr>
              <w:t>родление срока действия тарифной льготы, установленной пунктом 7.1.28 пункта 7 Решения Комиссии Таможенного союза от 27 ноября 2009 г. № 130, в отношении текстурированных нитей полипропил</w:t>
            </w:r>
            <w:r>
              <w:rPr>
                <w:color w:val="000000"/>
              </w:rPr>
              <w:t>еновых, классифицируемых кодом </w:t>
            </w:r>
            <w:r w:rsidRPr="006177BD">
              <w:rPr>
                <w:color w:val="000000"/>
              </w:rPr>
              <w:t>5402 34 000 0 ТН ВЭД ЕАЭС, предназначенных для производства ковров и ковровых изделий, ввозимых на территорию Республики Беларусь в период с 1 января по 31 декабря 2018 г. включительно</w:t>
            </w:r>
            <w:r>
              <w:rPr>
                <w:color w:val="000000"/>
              </w:rPr>
              <w:t>, в объеме не более 4 тыс. тонн</w:t>
            </w:r>
          </w:p>
        </w:tc>
      </w:tr>
      <w:tr w:rsidR="00197E37" w:rsidRPr="00EF6CE6" w:rsidTr="00BF589D">
        <w:trPr>
          <w:trHeight w:val="881"/>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pPr>
            <w:r>
              <w:t>7</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r w:rsidRPr="005A265A">
              <w:t xml:space="preserve">Решение Совета ЕЭК от </w:t>
            </w:r>
            <w:r w:rsidRPr="005A265A">
              <w:rPr>
                <w:bCs/>
              </w:rPr>
              <w:t>14.06.2018 № 51</w:t>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pPr>
            <w:r w:rsidRPr="005A265A">
              <w:rPr>
                <w:bCs/>
              </w:rPr>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pPr>
            <w:proofErr w:type="spellStart"/>
            <w:r w:rsidRPr="005A265A">
              <w:rPr>
                <w:bCs/>
              </w:rPr>
              <w:t>Суперабсорбенты</w:t>
            </w:r>
            <w:proofErr w:type="spellEnd"/>
            <w:r w:rsidRPr="005A265A">
              <w:rPr>
                <w:bCs/>
              </w:rPr>
              <w:t xml:space="preserve"> для производства подгузников</w:t>
            </w:r>
          </w:p>
        </w:tc>
        <w:tc>
          <w:tcPr>
            <w:tcW w:w="6378" w:type="dxa"/>
            <w:tcBorders>
              <w:top w:val="nil"/>
              <w:left w:val="nil"/>
              <w:bottom w:val="single" w:sz="4" w:space="0" w:color="auto"/>
              <w:right w:val="single" w:sz="4" w:space="0" w:color="auto"/>
            </w:tcBorders>
            <w:shd w:val="clear" w:color="auto" w:fill="auto"/>
            <w:vAlign w:val="center"/>
            <w:hideMark/>
          </w:tcPr>
          <w:p w:rsidR="00197E37" w:rsidRPr="00EC1866" w:rsidRDefault="00197E37" w:rsidP="00BF589D">
            <w:pPr>
              <w:rPr>
                <w:highlight w:val="yellow"/>
              </w:rPr>
            </w:pPr>
            <w:r w:rsidRPr="005D1C34">
              <w:t xml:space="preserve">Установление </w:t>
            </w:r>
            <w:r>
              <w:t xml:space="preserve">нулевой </w:t>
            </w:r>
            <w:r w:rsidRPr="005D1C34">
              <w:t xml:space="preserve">ставки ввозной таможенной пошлины </w:t>
            </w:r>
            <w:r>
              <w:t xml:space="preserve">сроком </w:t>
            </w:r>
            <w:r w:rsidRPr="005D1C34">
              <w:t xml:space="preserve">с 01.01.2018 по </w:t>
            </w:r>
            <w:r w:rsidRPr="00B33F76">
              <w:t>31.12.2020</w:t>
            </w:r>
            <w:r>
              <w:rPr>
                <w:sz w:val="28"/>
                <w:szCs w:val="28"/>
              </w:rPr>
              <w:t xml:space="preserve"> </w:t>
            </w:r>
            <w:r w:rsidRPr="005D1C34">
              <w:t>включительно</w:t>
            </w:r>
          </w:p>
        </w:tc>
      </w:tr>
      <w:tr w:rsidR="00197E37" w:rsidRPr="00EF6CE6" w:rsidTr="00BF589D">
        <w:trPr>
          <w:trHeight w:val="116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EF6CE6" w:rsidRDefault="00197E37" w:rsidP="00BF589D">
            <w:pPr>
              <w:jc w:val="center"/>
            </w:pPr>
            <w:r>
              <w:t>8</w:t>
            </w:r>
          </w:p>
        </w:tc>
        <w:tc>
          <w:tcPr>
            <w:tcW w:w="2835" w:type="dxa"/>
            <w:tcBorders>
              <w:top w:val="nil"/>
              <w:left w:val="nil"/>
              <w:bottom w:val="single" w:sz="4" w:space="0" w:color="auto"/>
              <w:right w:val="single" w:sz="4" w:space="0" w:color="auto"/>
            </w:tcBorders>
            <w:shd w:val="clear" w:color="auto" w:fill="auto"/>
            <w:vAlign w:val="center"/>
          </w:tcPr>
          <w:p w:rsidR="00197E37" w:rsidRPr="005A265A" w:rsidRDefault="00197E37" w:rsidP="00BF589D">
            <w:r w:rsidRPr="005A265A">
              <w:t>Решение Совета ЕЭК</w:t>
            </w:r>
          </w:p>
          <w:p w:rsidR="00197E37" w:rsidRPr="005A265A" w:rsidRDefault="00197E37" w:rsidP="00BF589D">
            <w:r w:rsidRPr="005A265A">
              <w:t>от 14.06.2018 № 52</w:t>
            </w:r>
          </w:p>
        </w:tc>
        <w:tc>
          <w:tcPr>
            <w:tcW w:w="184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rPr>
                <w:color w:val="000000"/>
              </w:rPr>
              <w:t>Республика Казахстан</w:t>
            </w:r>
          </w:p>
        </w:tc>
        <w:tc>
          <w:tcPr>
            <w:tcW w:w="340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Пластмассовые заготовки для очковых линз</w:t>
            </w:r>
          </w:p>
        </w:tc>
        <w:tc>
          <w:tcPr>
            <w:tcW w:w="6378" w:type="dxa"/>
            <w:tcBorders>
              <w:top w:val="nil"/>
              <w:left w:val="nil"/>
              <w:bottom w:val="single" w:sz="4" w:space="0" w:color="auto"/>
              <w:right w:val="single" w:sz="4" w:space="0" w:color="auto"/>
            </w:tcBorders>
            <w:shd w:val="clear" w:color="auto" w:fill="auto"/>
            <w:vAlign w:val="center"/>
          </w:tcPr>
          <w:p w:rsidR="00197E37" w:rsidRPr="00697F89" w:rsidRDefault="00197E37" w:rsidP="00697F89">
            <w:r w:rsidRPr="00697F89">
              <w:rPr>
                <w:bCs/>
              </w:rPr>
              <w:t xml:space="preserve">Выделение из кода </w:t>
            </w:r>
            <w:r w:rsidRPr="00697F89">
              <w:t>3926 90 970 9 ТН ВЭД ЕАЭС</w:t>
            </w:r>
            <w:r w:rsidR="00CC4145">
              <w:t xml:space="preserve"> </w:t>
            </w:r>
            <w:r w:rsidRPr="00697F89">
              <w:t>пластмассовых заготовок для очковых линз и установление в отношении них нулевой ставки ввозной таможенной пошлины по 31.08.2019 включительно</w:t>
            </w:r>
          </w:p>
        </w:tc>
      </w:tr>
      <w:tr w:rsidR="00197E37" w:rsidRPr="00EF6CE6"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pPr>
            <w:r>
              <w:lastRenderedPageBreak/>
              <w:t>9</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r w:rsidRPr="005A265A">
              <w:t>Решение Совета ЕЭК</w:t>
            </w:r>
          </w:p>
          <w:p w:rsidR="00197E37" w:rsidRPr="005A265A" w:rsidRDefault="00197E37" w:rsidP="00BF589D">
            <w:r w:rsidRPr="005A265A">
              <w:t>от 14.0</w:t>
            </w:r>
            <w:r>
              <w:t>6.2018 №</w:t>
            </w:r>
            <w:r w:rsidRPr="005A265A">
              <w:t xml:space="preserve"> 53</w:t>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pPr>
            <w:r w:rsidRPr="005A265A">
              <w:t>Евразийская экономическая комиссия</w:t>
            </w:r>
          </w:p>
        </w:tc>
        <w:tc>
          <w:tcPr>
            <w:tcW w:w="340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Отдельные виды радиаторов для центрального отопления</w:t>
            </w:r>
          </w:p>
        </w:tc>
        <w:tc>
          <w:tcPr>
            <w:tcW w:w="6378" w:type="dxa"/>
            <w:tcBorders>
              <w:top w:val="nil"/>
              <w:left w:val="nil"/>
              <w:bottom w:val="single" w:sz="4" w:space="0" w:color="auto"/>
              <w:right w:val="single" w:sz="4" w:space="0" w:color="auto"/>
            </w:tcBorders>
            <w:shd w:val="clear" w:color="auto" w:fill="auto"/>
            <w:vAlign w:val="center"/>
          </w:tcPr>
          <w:p w:rsidR="00197E37" w:rsidRPr="00697F89" w:rsidRDefault="00197E37" w:rsidP="00BF589D">
            <w:pPr>
              <w:rPr>
                <w:highlight w:val="yellow"/>
              </w:rPr>
            </w:pPr>
            <w:r w:rsidRPr="00697F89">
              <w:rPr>
                <w:color w:val="000000"/>
                <w:lang w:bidi="ru-RU"/>
              </w:rPr>
              <w:t xml:space="preserve">Приведение в соответствие ТН ВЭД ЕАЭС раздела </w:t>
            </w:r>
            <w:r w:rsidRPr="00697F89">
              <w:rPr>
                <w:rStyle w:val="25"/>
                <w:rFonts w:eastAsia="Calibri"/>
              </w:rPr>
              <w:t xml:space="preserve">II </w:t>
            </w:r>
            <w:r w:rsidRPr="00697F89">
              <w:rPr>
                <w:color w:val="000000"/>
                <w:lang w:bidi="ru-RU"/>
              </w:rPr>
              <w:t>перечня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в связи с внесением изменений в ТН ВЭД ЕАЭС и ЕТТ ЕАЭС в отношении отдельных видов радиаторов для центрального отопления</w:t>
            </w:r>
          </w:p>
        </w:tc>
      </w:tr>
      <w:tr w:rsidR="00197E37" w:rsidRPr="00EF6CE6" w:rsidTr="00BF589D">
        <w:trPr>
          <w:trHeight w:val="731"/>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pPr>
            <w:r>
              <w:t>10</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r w:rsidRPr="005A265A">
              <w:t>Решение Совета ЕЭК</w:t>
            </w:r>
          </w:p>
          <w:p w:rsidR="00197E37" w:rsidRPr="005A265A" w:rsidRDefault="00197E37" w:rsidP="00BF589D">
            <w:r w:rsidRPr="005A265A">
              <w:rPr>
                <w:bCs/>
              </w:rPr>
              <w:t>от 14.0</w:t>
            </w:r>
            <w:r>
              <w:rPr>
                <w:bCs/>
              </w:rPr>
              <w:t>6.2018 №</w:t>
            </w:r>
            <w:r w:rsidRPr="005A265A">
              <w:rPr>
                <w:bCs/>
              </w:rPr>
              <w:t xml:space="preserve"> 54</w:t>
            </w:r>
            <w:r w:rsidRPr="005A265A">
              <w:rPr>
                <w:bCs/>
              </w:rPr>
              <w:br/>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pPr>
            <w:r w:rsidRPr="005A265A">
              <w:t>Евразийская экономическая комиссия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pPr>
            <w:r w:rsidRPr="005A265A">
              <w:rPr>
                <w:bCs/>
              </w:rPr>
              <w:t>Отдельные виды светодиодных источников света</w:t>
            </w:r>
          </w:p>
        </w:tc>
        <w:tc>
          <w:tcPr>
            <w:tcW w:w="6378" w:type="dxa"/>
            <w:tcBorders>
              <w:top w:val="nil"/>
              <w:left w:val="nil"/>
              <w:bottom w:val="single" w:sz="4" w:space="0" w:color="auto"/>
              <w:right w:val="single" w:sz="4" w:space="0" w:color="auto"/>
            </w:tcBorders>
            <w:shd w:val="clear" w:color="auto" w:fill="auto"/>
            <w:vAlign w:val="center"/>
            <w:hideMark/>
          </w:tcPr>
          <w:p w:rsidR="00197E37" w:rsidRPr="00697F89" w:rsidRDefault="00197E37" w:rsidP="00BF589D">
            <w:pPr>
              <w:spacing w:line="259" w:lineRule="auto"/>
              <w:rPr>
                <w:highlight w:val="yellow"/>
              </w:rPr>
            </w:pPr>
            <w:r w:rsidRPr="00697F89">
              <w:rPr>
                <w:color w:val="000000"/>
                <w:lang w:bidi="ru-RU"/>
              </w:rPr>
              <w:t xml:space="preserve">Приведение в соответствие ТН ВЭД ЕАЭС раздела </w:t>
            </w:r>
            <w:r w:rsidRPr="00697F89">
              <w:rPr>
                <w:rStyle w:val="25"/>
                <w:rFonts w:eastAsia="Calibri"/>
              </w:rPr>
              <w:t xml:space="preserve">II </w:t>
            </w:r>
            <w:r w:rsidRPr="00697F89">
              <w:rPr>
                <w:color w:val="000000"/>
                <w:lang w:bidi="ru-RU"/>
              </w:rPr>
              <w:t>перечня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в связи с внесением изменений в ТН ВЭД ЕАЭС и ЕТТ ЕАЭС в отношении отдельных видов светодиодных источников света Решением Коллегии ЕЭК от 10.05.2018 № 67</w:t>
            </w:r>
          </w:p>
        </w:tc>
      </w:tr>
      <w:tr w:rsidR="00197E37" w:rsidRPr="00EF6CE6" w:rsidTr="00BF589D">
        <w:trPr>
          <w:trHeight w:val="731"/>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EF6CE6" w:rsidRDefault="00197E37" w:rsidP="00BF589D">
            <w:pPr>
              <w:jc w:val="center"/>
            </w:pPr>
            <w:r>
              <w:t>11</w:t>
            </w:r>
          </w:p>
        </w:tc>
        <w:tc>
          <w:tcPr>
            <w:tcW w:w="2835" w:type="dxa"/>
            <w:tcBorders>
              <w:top w:val="nil"/>
              <w:left w:val="nil"/>
              <w:bottom w:val="single" w:sz="4" w:space="0" w:color="auto"/>
              <w:right w:val="single" w:sz="4" w:space="0" w:color="auto"/>
            </w:tcBorders>
            <w:shd w:val="clear" w:color="auto" w:fill="auto"/>
            <w:vAlign w:val="center"/>
          </w:tcPr>
          <w:p w:rsidR="00197E37" w:rsidRPr="005A265A" w:rsidRDefault="00197E37" w:rsidP="00BF589D">
            <w:r w:rsidRPr="005A265A">
              <w:t>Решение Совета ЕЭК</w:t>
            </w:r>
          </w:p>
          <w:p w:rsidR="00197E37" w:rsidRPr="005A265A" w:rsidRDefault="00197E37" w:rsidP="00BF589D">
            <w:r w:rsidRPr="005A265A">
              <w:t>от 13.07.2018 № 65</w:t>
            </w:r>
          </w:p>
        </w:tc>
        <w:tc>
          <w:tcPr>
            <w:tcW w:w="184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Республика Беларусь</w:t>
            </w:r>
          </w:p>
        </w:tc>
        <w:tc>
          <w:tcPr>
            <w:tcW w:w="340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Отдельные виды трансформаторов для микроволновых печей</w:t>
            </w:r>
          </w:p>
        </w:tc>
        <w:tc>
          <w:tcPr>
            <w:tcW w:w="6378" w:type="dxa"/>
            <w:tcBorders>
              <w:top w:val="nil"/>
              <w:left w:val="nil"/>
              <w:bottom w:val="single" w:sz="4" w:space="0" w:color="auto"/>
              <w:right w:val="single" w:sz="4" w:space="0" w:color="auto"/>
            </w:tcBorders>
            <w:shd w:val="clear" w:color="auto" w:fill="auto"/>
            <w:vAlign w:val="center"/>
          </w:tcPr>
          <w:p w:rsidR="00197E37" w:rsidRPr="001442AD" w:rsidRDefault="00197E37" w:rsidP="00BF589D">
            <w:r>
              <w:t>В</w:t>
            </w:r>
            <w:r w:rsidRPr="00B675AE">
              <w:t>ыделение из кода 8504 31 800 8 ТН ВЭД ЕАЭС трансформаторов для производства микроволновых печей и установление в отношении них нулевой ставки ввозной таможенной пошлины по 31</w:t>
            </w:r>
            <w:r>
              <w:t>.12.2020 включительно</w:t>
            </w:r>
          </w:p>
        </w:tc>
      </w:tr>
      <w:tr w:rsidR="00197E37" w:rsidRPr="00EF6CE6" w:rsidTr="00BF589D">
        <w:trPr>
          <w:trHeight w:val="63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rPr>
                <w:highlight w:val="yellow"/>
              </w:rPr>
            </w:pPr>
            <w:r w:rsidRPr="00EF6CE6">
              <w:lastRenderedPageBreak/>
              <w:t>1</w:t>
            </w:r>
            <w:r>
              <w:t>2</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rPr>
                <w:highlight w:val="yellow"/>
              </w:rPr>
            </w:pPr>
            <w:r w:rsidRPr="005A265A">
              <w:t>Решение Совета ЕЭК от 13.07.2018 № 66</w:t>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t>Евразийская экономическая комиссия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020251" w:rsidRDefault="00197E37" w:rsidP="00BF589D">
            <w:pPr>
              <w:jc w:val="center"/>
              <w:rPr>
                <w:highlight w:val="yellow"/>
              </w:rPr>
            </w:pPr>
            <w:r w:rsidRPr="00464F7A">
              <w:t>Отдельные виды сельскохозяйственных и промышленных товаров</w:t>
            </w:r>
          </w:p>
        </w:tc>
        <w:tc>
          <w:tcPr>
            <w:tcW w:w="6378" w:type="dxa"/>
            <w:tcBorders>
              <w:top w:val="nil"/>
              <w:left w:val="nil"/>
              <w:bottom w:val="single" w:sz="4" w:space="0" w:color="auto"/>
              <w:right w:val="single" w:sz="4" w:space="0" w:color="auto"/>
            </w:tcBorders>
            <w:shd w:val="clear" w:color="auto" w:fill="auto"/>
            <w:vAlign w:val="center"/>
            <w:hideMark/>
          </w:tcPr>
          <w:p w:rsidR="00197E37" w:rsidRPr="007312A8" w:rsidRDefault="00197E37" w:rsidP="00BF589D">
            <w:pPr>
              <w:autoSpaceDE w:val="0"/>
              <w:autoSpaceDN w:val="0"/>
              <w:adjustRightInd w:val="0"/>
            </w:pPr>
            <w:r w:rsidRPr="007312A8">
              <w:t xml:space="preserve">Внесение изменений в ЕТТ ЕАЭС в отношении отдельных видов товаров в соответствии с обязательствами России </w:t>
            </w:r>
            <w:r w:rsidRPr="007312A8">
              <w:br/>
              <w:t>в ВТО с 01.09.2018</w:t>
            </w:r>
          </w:p>
        </w:tc>
      </w:tr>
      <w:tr w:rsidR="00197E37" w:rsidRPr="00EF6CE6" w:rsidTr="00BF589D">
        <w:trPr>
          <w:trHeight w:val="630"/>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EF6CE6" w:rsidRDefault="00197E37" w:rsidP="00BF589D">
            <w:pPr>
              <w:jc w:val="center"/>
            </w:pPr>
            <w:r>
              <w:t>13</w:t>
            </w:r>
          </w:p>
        </w:tc>
        <w:tc>
          <w:tcPr>
            <w:tcW w:w="2835" w:type="dxa"/>
            <w:tcBorders>
              <w:top w:val="nil"/>
              <w:left w:val="nil"/>
              <w:bottom w:val="single" w:sz="4" w:space="0" w:color="auto"/>
              <w:right w:val="single" w:sz="4" w:space="0" w:color="auto"/>
            </w:tcBorders>
            <w:shd w:val="clear" w:color="auto" w:fill="auto"/>
            <w:vAlign w:val="center"/>
          </w:tcPr>
          <w:p w:rsidR="00197E37" w:rsidRPr="005A265A" w:rsidRDefault="00197E37" w:rsidP="00BF589D">
            <w:r w:rsidRPr="005A265A">
              <w:t>Решение Совета ЕЭК от 14.09.2018 № 7</w:t>
            </w:r>
            <w:r>
              <w:t>2</w:t>
            </w:r>
          </w:p>
        </w:tc>
        <w:tc>
          <w:tcPr>
            <w:tcW w:w="184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t>Морское пассажирское судно</w:t>
            </w:r>
          </w:p>
        </w:tc>
        <w:tc>
          <w:tcPr>
            <w:tcW w:w="6378" w:type="dxa"/>
            <w:tcBorders>
              <w:top w:val="nil"/>
              <w:left w:val="nil"/>
              <w:bottom w:val="single" w:sz="4" w:space="0" w:color="auto"/>
              <w:right w:val="single" w:sz="4" w:space="0" w:color="auto"/>
            </w:tcBorders>
            <w:shd w:val="clear" w:color="auto" w:fill="auto"/>
            <w:vAlign w:val="center"/>
          </w:tcPr>
          <w:p w:rsidR="00197E37" w:rsidRPr="007312A8" w:rsidRDefault="00197E37" w:rsidP="00BF589D">
            <w:pPr>
              <w:autoSpaceDE w:val="0"/>
              <w:autoSpaceDN w:val="0"/>
              <w:adjustRightInd w:val="0"/>
            </w:pPr>
            <w:r>
              <w:t>В</w:t>
            </w:r>
            <w:r w:rsidRPr="00820D0B">
              <w:t>несени</w:t>
            </w:r>
            <w:r>
              <w:t>е</w:t>
            </w:r>
            <w:r w:rsidRPr="00820D0B">
              <w:t xml:space="preserve">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r>
              <w:t xml:space="preserve"> в части морского пассажирского судна по 30.09.2018 включительно</w:t>
            </w:r>
          </w:p>
        </w:tc>
      </w:tr>
      <w:tr w:rsidR="00197E37" w:rsidRPr="00EF6CE6" w:rsidTr="00BF589D">
        <w:trPr>
          <w:trHeight w:val="630"/>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EF6CE6" w:rsidRDefault="00197E37" w:rsidP="00BF589D">
            <w:pPr>
              <w:jc w:val="center"/>
            </w:pPr>
            <w:r w:rsidRPr="00EF6CE6">
              <w:t>1</w:t>
            </w:r>
            <w:r>
              <w:t>4</w:t>
            </w:r>
          </w:p>
        </w:tc>
        <w:tc>
          <w:tcPr>
            <w:tcW w:w="2835" w:type="dxa"/>
            <w:tcBorders>
              <w:top w:val="nil"/>
              <w:left w:val="nil"/>
              <w:bottom w:val="single" w:sz="4" w:space="0" w:color="auto"/>
              <w:right w:val="single" w:sz="4" w:space="0" w:color="auto"/>
            </w:tcBorders>
            <w:shd w:val="clear" w:color="auto" w:fill="auto"/>
            <w:vAlign w:val="center"/>
          </w:tcPr>
          <w:p w:rsidR="00197E37" w:rsidRPr="005A265A" w:rsidRDefault="00197E37" w:rsidP="00BF589D">
            <w:r w:rsidRPr="005A265A">
              <w:t>Решение Совета ЕЭК от 14.09.2018 № 73</w:t>
            </w:r>
          </w:p>
        </w:tc>
        <w:tc>
          <w:tcPr>
            <w:tcW w:w="184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Автомобили и комплектующие к ним</w:t>
            </w:r>
          </w:p>
        </w:tc>
        <w:tc>
          <w:tcPr>
            <w:tcW w:w="6378" w:type="dxa"/>
            <w:tcBorders>
              <w:top w:val="nil"/>
              <w:left w:val="nil"/>
              <w:bottom w:val="single" w:sz="4" w:space="0" w:color="auto"/>
              <w:right w:val="single" w:sz="4" w:space="0" w:color="auto"/>
            </w:tcBorders>
            <w:shd w:val="clear" w:color="auto" w:fill="auto"/>
            <w:vAlign w:val="center"/>
          </w:tcPr>
          <w:p w:rsidR="00197E37" w:rsidRPr="00486706" w:rsidRDefault="00197E37" w:rsidP="00293630">
            <w:pPr>
              <w:pStyle w:val="af1"/>
              <w:widowControl w:val="0"/>
              <w:ind w:left="0"/>
              <w:rPr>
                <w:bCs/>
                <w:highlight w:val="yellow"/>
              </w:rPr>
            </w:pPr>
            <w:r w:rsidRPr="00486706">
              <w:t>Отмена в соответствии с обязательствами России в ВТО льготных ставок ввозных таможенных пошлин для предприятий, производящих в рамках режима «промышленной сборк</w:t>
            </w:r>
            <w:r>
              <w:t>и» автомобили и комплектующие к </w:t>
            </w:r>
            <w:r w:rsidRPr="00486706">
              <w:t xml:space="preserve">ним </w:t>
            </w:r>
          </w:p>
        </w:tc>
      </w:tr>
      <w:tr w:rsidR="00197E37" w:rsidRPr="00EF6CE6" w:rsidTr="00BF589D">
        <w:trPr>
          <w:trHeight w:val="63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rPr>
                <w:highlight w:val="yellow"/>
              </w:rPr>
            </w:pPr>
            <w:r w:rsidRPr="00EF6CE6">
              <w:t>1</w:t>
            </w:r>
            <w:r>
              <w:t>5</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r w:rsidRPr="005A265A">
              <w:t>Решение Совета ЕЭК от 14.09.2018 № 78</w:t>
            </w:r>
            <w:r w:rsidRPr="005A265A">
              <w:br/>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t>Республика Беларусь</w:t>
            </w:r>
          </w:p>
        </w:tc>
        <w:tc>
          <w:tcPr>
            <w:tcW w:w="340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t>Отдельные виды двигателей внутреннего сгорания</w:t>
            </w:r>
            <w:r w:rsidRPr="00364549">
              <w:t xml:space="preserve"> для производства карьерных самосвалов</w:t>
            </w:r>
          </w:p>
        </w:tc>
        <w:tc>
          <w:tcPr>
            <w:tcW w:w="6378" w:type="dxa"/>
            <w:tcBorders>
              <w:top w:val="nil"/>
              <w:left w:val="nil"/>
              <w:bottom w:val="single" w:sz="4" w:space="0" w:color="auto"/>
              <w:right w:val="single" w:sz="4" w:space="0" w:color="auto"/>
            </w:tcBorders>
            <w:shd w:val="clear" w:color="auto" w:fill="auto"/>
            <w:vAlign w:val="center"/>
            <w:hideMark/>
          </w:tcPr>
          <w:p w:rsidR="00197E37" w:rsidRPr="00364549" w:rsidRDefault="00197E37" w:rsidP="00BF589D">
            <w:r w:rsidRPr="00364549">
              <w:t>Продление срока действия нулевой ставки ввозной таможенной пошлины по 30.09.2019 включительно</w:t>
            </w:r>
          </w:p>
          <w:p w:rsidR="00197E37" w:rsidRPr="00B66641" w:rsidRDefault="00197E37" w:rsidP="00BF589D">
            <w:pPr>
              <w:rPr>
                <w:highlight w:val="yellow"/>
              </w:rPr>
            </w:pPr>
          </w:p>
        </w:tc>
      </w:tr>
      <w:tr w:rsidR="00197E37" w:rsidRPr="00EF6CE6" w:rsidTr="00BF589D">
        <w:trPr>
          <w:trHeight w:val="1823"/>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EF6CE6" w:rsidRDefault="00197E37" w:rsidP="00BF589D">
            <w:pPr>
              <w:jc w:val="center"/>
              <w:rPr>
                <w:highlight w:val="yellow"/>
              </w:rPr>
            </w:pPr>
            <w:r w:rsidRPr="00EF6CE6">
              <w:lastRenderedPageBreak/>
              <w:t>1</w:t>
            </w:r>
            <w:r>
              <w:t>6</w:t>
            </w:r>
          </w:p>
        </w:tc>
        <w:tc>
          <w:tcPr>
            <w:tcW w:w="2835"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rPr>
                <w:highlight w:val="yellow"/>
              </w:rPr>
            </w:pPr>
            <w:r w:rsidRPr="005A265A">
              <w:t>Решение Совета ЕЭК</w:t>
            </w:r>
            <w:r w:rsidR="00CC4145">
              <w:t xml:space="preserve"> </w:t>
            </w:r>
            <w:r w:rsidRPr="005A265A">
              <w:t>от 22.10.2018 № 69</w:t>
            </w:r>
          </w:p>
        </w:tc>
        <w:tc>
          <w:tcPr>
            <w:tcW w:w="184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5A265A" w:rsidRDefault="00197E37" w:rsidP="00BF589D">
            <w:pPr>
              <w:jc w:val="center"/>
              <w:rPr>
                <w:highlight w:val="yellow"/>
              </w:rPr>
            </w:pPr>
            <w:r w:rsidRPr="005A265A">
              <w:t>Отдельные виды органических химических соединений, используемых в производстве химических средств защиты растений</w:t>
            </w:r>
          </w:p>
        </w:tc>
        <w:tc>
          <w:tcPr>
            <w:tcW w:w="6378" w:type="dxa"/>
            <w:tcBorders>
              <w:top w:val="nil"/>
              <w:left w:val="nil"/>
              <w:bottom w:val="single" w:sz="4" w:space="0" w:color="auto"/>
              <w:right w:val="single" w:sz="4" w:space="0" w:color="auto"/>
            </w:tcBorders>
            <w:shd w:val="clear" w:color="auto" w:fill="auto"/>
            <w:vAlign w:val="center"/>
            <w:hideMark/>
          </w:tcPr>
          <w:p w:rsidR="00197E37" w:rsidRPr="00C271CC" w:rsidRDefault="00197E37" w:rsidP="00BF589D">
            <w:r w:rsidRPr="00100C60">
              <w:t xml:space="preserve">Внесение изменений ТН ВЭД ЕАЭС и ЕТТ ЕАЭС в части выделения </w:t>
            </w:r>
            <w:proofErr w:type="spellStart"/>
            <w:r w:rsidRPr="00100C60">
              <w:t>подсубпозиций</w:t>
            </w:r>
            <w:proofErr w:type="spellEnd"/>
            <w:r w:rsidRPr="00100C60">
              <w:t xml:space="preserve"> для отдельных видов органических химических соединений, используемых в производстве хими</w:t>
            </w:r>
            <w:r>
              <w:t xml:space="preserve">ческих средств защиты растений и </w:t>
            </w:r>
            <w:r w:rsidRPr="00100C60">
              <w:t>установление на них нулевых ставок ввозных таможенных пошлин по 31</w:t>
            </w:r>
            <w:r>
              <w:t>.12.</w:t>
            </w:r>
            <w:r w:rsidRPr="00100C60">
              <w:t>2020 включительно</w:t>
            </w:r>
          </w:p>
        </w:tc>
      </w:tr>
      <w:tr w:rsidR="00197E37" w:rsidRPr="00EF6CE6" w:rsidTr="00BF589D">
        <w:trPr>
          <w:trHeight w:val="970"/>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EF6CE6" w:rsidRDefault="00197E37" w:rsidP="00BF589D">
            <w:pPr>
              <w:jc w:val="center"/>
            </w:pPr>
            <w:r>
              <w:t>17</w:t>
            </w:r>
          </w:p>
        </w:tc>
        <w:tc>
          <w:tcPr>
            <w:tcW w:w="2835" w:type="dxa"/>
            <w:tcBorders>
              <w:top w:val="nil"/>
              <w:left w:val="nil"/>
              <w:bottom w:val="single" w:sz="4" w:space="0" w:color="auto"/>
              <w:right w:val="single" w:sz="4" w:space="0" w:color="auto"/>
            </w:tcBorders>
            <w:shd w:val="clear" w:color="auto" w:fill="auto"/>
            <w:vAlign w:val="center"/>
          </w:tcPr>
          <w:p w:rsidR="00197E37" w:rsidRPr="005A265A" w:rsidRDefault="00197E37" w:rsidP="00BF589D">
            <w:r w:rsidRPr="005A265A">
              <w:t xml:space="preserve">Решение Совета ЕЭК </w:t>
            </w:r>
            <w:r w:rsidRPr="005A265A">
              <w:rPr>
                <w:bCs/>
              </w:rPr>
              <w:t>от 05.12.2018 № 97</w:t>
            </w:r>
          </w:p>
        </w:tc>
        <w:tc>
          <w:tcPr>
            <w:tcW w:w="1842" w:type="dxa"/>
            <w:tcBorders>
              <w:top w:val="nil"/>
              <w:left w:val="nil"/>
              <w:bottom w:val="single" w:sz="4" w:space="0" w:color="auto"/>
              <w:right w:val="single" w:sz="4" w:space="0" w:color="auto"/>
            </w:tcBorders>
            <w:shd w:val="clear" w:color="auto" w:fill="auto"/>
            <w:vAlign w:val="center"/>
          </w:tcPr>
          <w:p w:rsidR="00197E37" w:rsidRPr="005A265A" w:rsidRDefault="00197E37" w:rsidP="00BF589D">
            <w:pPr>
              <w:jc w:val="center"/>
            </w:pPr>
            <w:r w:rsidRPr="005A265A">
              <w:t>Республика Беларусь</w:t>
            </w:r>
          </w:p>
        </w:tc>
        <w:tc>
          <w:tcPr>
            <w:tcW w:w="3402" w:type="dxa"/>
            <w:tcBorders>
              <w:top w:val="nil"/>
              <w:left w:val="nil"/>
              <w:bottom w:val="single" w:sz="4" w:space="0" w:color="auto"/>
              <w:right w:val="single" w:sz="4" w:space="0" w:color="auto"/>
            </w:tcBorders>
            <w:shd w:val="clear" w:color="auto" w:fill="auto"/>
            <w:vAlign w:val="center"/>
          </w:tcPr>
          <w:p w:rsidR="00197E37" w:rsidRPr="00C271CC" w:rsidRDefault="00197E37" w:rsidP="00BF589D">
            <w:pPr>
              <w:jc w:val="center"/>
              <w:rPr>
                <w:bCs/>
              </w:rPr>
            </w:pPr>
            <w:proofErr w:type="gramStart"/>
            <w:r w:rsidRPr="005A265A">
              <w:rPr>
                <w:bCs/>
              </w:rPr>
              <w:t>Поливинилхлорид</w:t>
            </w:r>
            <w:proofErr w:type="gramEnd"/>
            <w:r w:rsidRPr="005A265A">
              <w:rPr>
                <w:bCs/>
              </w:rPr>
              <w:t xml:space="preserve"> пластифицированный для производства обоев</w:t>
            </w:r>
          </w:p>
        </w:tc>
        <w:tc>
          <w:tcPr>
            <w:tcW w:w="6378" w:type="dxa"/>
            <w:tcBorders>
              <w:top w:val="nil"/>
              <w:left w:val="nil"/>
              <w:bottom w:val="single" w:sz="4" w:space="0" w:color="auto"/>
              <w:right w:val="single" w:sz="4" w:space="0" w:color="auto"/>
            </w:tcBorders>
            <w:shd w:val="clear" w:color="auto" w:fill="auto"/>
            <w:vAlign w:val="center"/>
          </w:tcPr>
          <w:p w:rsidR="00197E37" w:rsidRPr="00EF6CE6" w:rsidRDefault="00197E37" w:rsidP="00BF589D">
            <w:pPr>
              <w:rPr>
                <w:color w:val="000000"/>
              </w:rPr>
            </w:pPr>
            <w:r w:rsidRPr="005D1C34">
              <w:t xml:space="preserve">Установление </w:t>
            </w:r>
            <w:r>
              <w:t xml:space="preserve">нулевой </w:t>
            </w:r>
            <w:r w:rsidRPr="005D1C34">
              <w:t xml:space="preserve">ставки ввозной таможенной пошлины </w:t>
            </w:r>
            <w:r>
              <w:t xml:space="preserve">сроком </w:t>
            </w:r>
            <w:r w:rsidRPr="005D1C34">
              <w:t xml:space="preserve">с </w:t>
            </w:r>
            <w:r>
              <w:t>01.09.2018 по 31.12.2020 включительно</w:t>
            </w:r>
            <w:r w:rsidRPr="005D1C34">
              <w:t xml:space="preserve"> </w:t>
            </w:r>
          </w:p>
        </w:tc>
      </w:tr>
      <w:tr w:rsidR="00197E37" w:rsidRPr="00EF6CE6" w:rsidTr="00BF589D">
        <w:trPr>
          <w:trHeight w:val="469"/>
        </w:trPr>
        <w:tc>
          <w:tcPr>
            <w:tcW w:w="1535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7E37" w:rsidRPr="00EF6CE6" w:rsidRDefault="00197E37" w:rsidP="00BF589D">
            <w:pPr>
              <w:jc w:val="center"/>
              <w:rPr>
                <w:b/>
                <w:bCs/>
                <w:highlight w:val="yellow"/>
              </w:rPr>
            </w:pPr>
            <w:r w:rsidRPr="00EF6CE6">
              <w:rPr>
                <w:b/>
                <w:bCs/>
              </w:rPr>
              <w:t>Решения Коллегии ЕЭК</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rPr>
                <w:highlight w:val="yellow"/>
              </w:rPr>
            </w:pPr>
            <w:r w:rsidRPr="001F76A9">
              <w:t>1</w:t>
            </w:r>
            <w:r>
              <w:t>8</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rPr>
                <w:highlight w:val="yellow"/>
              </w:rPr>
            </w:pPr>
            <w:r w:rsidRPr="001F76A9">
              <w:t>Решение Коллегии ЕЭК от 31.01.2018 № 17</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pPr>
            <w:r w:rsidRPr="001F76A9">
              <w:t>Отдельные виды компрессоров для холодильного оборудования</w:t>
            </w:r>
          </w:p>
        </w:tc>
        <w:tc>
          <w:tcPr>
            <w:tcW w:w="6378" w:type="dxa"/>
            <w:tcBorders>
              <w:top w:val="nil"/>
              <w:left w:val="nil"/>
              <w:bottom w:val="single" w:sz="4" w:space="0" w:color="auto"/>
              <w:right w:val="single" w:sz="4" w:space="0" w:color="auto"/>
            </w:tcBorders>
            <w:shd w:val="clear" w:color="auto" w:fill="auto"/>
            <w:vAlign w:val="center"/>
            <w:hideMark/>
          </w:tcPr>
          <w:p w:rsidR="00197E37" w:rsidRPr="001830BC" w:rsidRDefault="00197E37" w:rsidP="00BF589D">
            <w:pPr>
              <w:pStyle w:val="a8"/>
              <w:ind w:left="0"/>
              <w:rPr>
                <w:bCs/>
                <w:color w:val="000000"/>
              </w:rPr>
            </w:pPr>
            <w:r w:rsidRPr="001830BC">
              <w:rPr>
                <w:color w:val="000000"/>
              </w:rPr>
              <w:t>Установление нулевой ставки ввозной таможенной пошлины</w:t>
            </w:r>
            <w:r w:rsidR="00CC4145">
              <w:rPr>
                <w:color w:val="000000"/>
              </w:rPr>
              <w:t xml:space="preserve"> </w:t>
            </w:r>
            <w:r w:rsidRPr="001830BC">
              <w:rPr>
                <w:bCs/>
                <w:color w:val="000000"/>
              </w:rPr>
              <w:t>по 31.12.2019 включительно</w:t>
            </w:r>
          </w:p>
          <w:p w:rsidR="00197E37" w:rsidRPr="001F76A9" w:rsidRDefault="00197E37" w:rsidP="00BF589D">
            <w:pPr>
              <w:pStyle w:val="a8"/>
              <w:ind w:left="0"/>
              <w:rPr>
                <w:bCs/>
                <w:color w:val="000000"/>
                <w:highlight w:val="yellow"/>
                <w:shd w:val="clear" w:color="auto" w:fill="FFFFFF"/>
              </w:rPr>
            </w:pP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rsidRPr="001F76A9">
              <w:t>1</w:t>
            </w:r>
            <w:r>
              <w:t>9</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Решение Коллегии ЕЭК от 03.04.2018 № 44</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Отдельных виды газовых турбин мощностью более 5</w:t>
            </w:r>
            <w:r w:rsidR="00CC4145">
              <w:t xml:space="preserve"> </w:t>
            </w:r>
            <w:r w:rsidRPr="001F76A9">
              <w:t>000 кВт, но не более 50 000 кВт</w:t>
            </w:r>
          </w:p>
        </w:tc>
        <w:tc>
          <w:tcPr>
            <w:tcW w:w="6378" w:type="dxa"/>
            <w:tcBorders>
              <w:top w:val="nil"/>
              <w:left w:val="nil"/>
              <w:bottom w:val="single" w:sz="4" w:space="0" w:color="auto"/>
              <w:right w:val="single" w:sz="4" w:space="0" w:color="auto"/>
            </w:tcBorders>
            <w:shd w:val="clear" w:color="auto" w:fill="auto"/>
            <w:vAlign w:val="center"/>
            <w:hideMark/>
          </w:tcPr>
          <w:p w:rsidR="00197E37" w:rsidRPr="00E9011F" w:rsidRDefault="00197E37" w:rsidP="00BF589D">
            <w:pPr>
              <w:pStyle w:val="a8"/>
              <w:ind w:left="0"/>
              <w:rPr>
                <w:color w:val="000000"/>
              </w:rPr>
            </w:pPr>
            <w:r w:rsidRPr="00E9011F">
              <w:rPr>
                <w:color w:val="000000"/>
              </w:rPr>
              <w:t>Увеличение ставок ввозных таможенных пошлин с 0% до</w:t>
            </w:r>
            <w:r w:rsidR="00CC4145">
              <w:rPr>
                <w:color w:val="000000"/>
              </w:rPr>
              <w:t xml:space="preserve"> </w:t>
            </w:r>
            <w:r w:rsidRPr="00E9011F">
              <w:rPr>
                <w:color w:val="000000"/>
              </w:rPr>
              <w:t xml:space="preserve">3 % и 5 % </w:t>
            </w:r>
            <w:r w:rsidRPr="00E9011F">
              <w:rPr>
                <w:bCs/>
                <w:iCs/>
                <w:color w:val="000000"/>
              </w:rPr>
              <w:t>на постоянной основе, со вступлением решения в силу с 01.12.2020</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72380" w:rsidRDefault="00197E37" w:rsidP="00BF589D">
            <w:pPr>
              <w:jc w:val="center"/>
            </w:pPr>
            <w:r>
              <w:lastRenderedPageBreak/>
              <w:t>20</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Решение Коллегии ЕЭК от 24.04.2018 № 59</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rPr>
                <w:highlight w:val="yellow"/>
              </w:rP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Отдельные виды компонентов двухэтажных пассажирских железнодорожных вагонов</w:t>
            </w:r>
          </w:p>
        </w:tc>
        <w:tc>
          <w:tcPr>
            <w:tcW w:w="6378"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rPr>
                <w:highlight w:val="yellow"/>
              </w:rPr>
            </w:pPr>
            <w:r w:rsidRPr="006C4A70">
              <w:t xml:space="preserve">Внесение изменений ТН ВЭД ЕАЭС и ЕТТ ЕАЭС в части выделения </w:t>
            </w:r>
            <w:proofErr w:type="spellStart"/>
            <w:r w:rsidRPr="006C4A70">
              <w:t>подсубпозиций</w:t>
            </w:r>
            <w:proofErr w:type="spellEnd"/>
            <w:r w:rsidRPr="006C4A70">
              <w:t xml:space="preserve"> для отдельных видов компонентов, предназначенных для производства двухэтажных пассажирских железнодорожных вагонов, и установление в отношении них нулевых ставок ввозных таможенных пошлин по 30.06.2020 включительно</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t>2</w:t>
            </w:r>
            <w:r>
              <w:t>1</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 xml:space="preserve">Решение Коллегии ЕЭК </w:t>
            </w:r>
            <w:r w:rsidRPr="001F76A9">
              <w:rPr>
                <w:color w:val="000000"/>
              </w:rPr>
              <w:t>от 24.04.2018 № 60</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rPr>
                <w:color w:val="000000"/>
              </w:rPr>
              <w:t>Отдельные виды комплектующих, используемых в производстве часов</w:t>
            </w:r>
          </w:p>
        </w:tc>
        <w:tc>
          <w:tcPr>
            <w:tcW w:w="6378" w:type="dxa"/>
            <w:tcBorders>
              <w:top w:val="nil"/>
              <w:left w:val="nil"/>
              <w:bottom w:val="single" w:sz="4" w:space="0" w:color="auto"/>
              <w:right w:val="single" w:sz="4" w:space="0" w:color="auto"/>
            </w:tcBorders>
            <w:shd w:val="clear" w:color="auto" w:fill="auto"/>
            <w:vAlign w:val="center"/>
          </w:tcPr>
          <w:p w:rsidR="00197E37" w:rsidRPr="005C5459" w:rsidRDefault="00197E37" w:rsidP="00BF589D">
            <w:pPr>
              <w:ind w:left="-57"/>
              <w:rPr>
                <w:color w:val="000000"/>
                <w:highlight w:val="yellow"/>
              </w:rPr>
            </w:pPr>
            <w:r w:rsidRPr="005C5459">
              <w:rPr>
                <w:color w:val="000000"/>
              </w:rPr>
              <w:t xml:space="preserve">Снижение ставок ввозных таможенных пошлин с 8-13% до 0-5% </w:t>
            </w:r>
            <w:r>
              <w:rPr>
                <w:color w:val="000000"/>
              </w:rPr>
              <w:t xml:space="preserve">отдельных видов комплектующих часов </w:t>
            </w:r>
            <w:r w:rsidRPr="005C5459">
              <w:rPr>
                <w:color w:val="000000"/>
              </w:rPr>
              <w:t xml:space="preserve">по </w:t>
            </w:r>
            <w:r w:rsidRPr="005C5459">
              <w:t>31.05.2019 включительно</w:t>
            </w:r>
            <w:r w:rsidRPr="005C5459">
              <w:rPr>
                <w:color w:val="000000"/>
              </w:rPr>
              <w:t xml:space="preserve"> и 31.05.2020 включительно в зависимости от кодов ТН ВЭД ЕАЭС</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t>2</w:t>
            </w:r>
            <w:r>
              <w:t>2</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Решение Коллегии ЕЭК от 10.05.2018 № 67</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rPr>
                <w:highlight w:val="yellow"/>
              </w:rP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rPr>
                <w:highlight w:val="yellow"/>
              </w:rPr>
            </w:pPr>
            <w:r>
              <w:t>О</w:t>
            </w:r>
            <w:r w:rsidRPr="001F76A9">
              <w:t>тдельны</w:t>
            </w:r>
            <w:r>
              <w:t>е</w:t>
            </w:r>
            <w:r w:rsidRPr="001F76A9">
              <w:t xml:space="preserve"> вид</w:t>
            </w:r>
            <w:r>
              <w:t>ы</w:t>
            </w:r>
            <w:r w:rsidRPr="001F76A9">
              <w:t xml:space="preserve"> светодиодных источников света</w:t>
            </w:r>
          </w:p>
        </w:tc>
        <w:tc>
          <w:tcPr>
            <w:tcW w:w="6378" w:type="dxa"/>
            <w:tcBorders>
              <w:top w:val="nil"/>
              <w:left w:val="nil"/>
              <w:bottom w:val="single" w:sz="4" w:space="0" w:color="auto"/>
              <w:right w:val="single" w:sz="4" w:space="0" w:color="auto"/>
            </w:tcBorders>
            <w:shd w:val="clear" w:color="auto" w:fill="auto"/>
            <w:vAlign w:val="center"/>
          </w:tcPr>
          <w:p w:rsidR="00197E37" w:rsidRPr="00950853" w:rsidRDefault="00197E37" w:rsidP="00BF589D">
            <w:pPr>
              <w:autoSpaceDE w:val="0"/>
              <w:autoSpaceDN w:val="0"/>
            </w:pPr>
            <w:r w:rsidRPr="00950853">
              <w:t xml:space="preserve">Внесение изменений в ТН ВЭД ЕАЭС и ЕТТ ЕАЭС в отношении светодиодных источников света без изменения </w:t>
            </w:r>
            <w:r>
              <w:t>размера ставок ввозных таможенных пошлин</w:t>
            </w:r>
          </w:p>
        </w:tc>
      </w:tr>
      <w:tr w:rsidR="00197E37" w:rsidRPr="001F76A9" w:rsidTr="00BF589D">
        <w:trPr>
          <w:trHeight w:val="1092"/>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rsidRPr="001F76A9">
              <w:t>2</w:t>
            </w:r>
            <w:r>
              <w:t>3</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Решение Коллегии ЕЭК от 22.05.2018 № 79</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rPr>
                <w:highlight w:val="yellow"/>
              </w:rPr>
            </w:pPr>
            <w:r w:rsidRPr="001F76A9">
              <w:t>Природный янтарь</w:t>
            </w:r>
          </w:p>
        </w:tc>
        <w:tc>
          <w:tcPr>
            <w:tcW w:w="6378" w:type="dxa"/>
            <w:tcBorders>
              <w:top w:val="nil"/>
              <w:left w:val="nil"/>
              <w:bottom w:val="single" w:sz="4" w:space="0" w:color="auto"/>
              <w:right w:val="single" w:sz="4" w:space="0" w:color="auto"/>
            </w:tcBorders>
            <w:shd w:val="clear" w:color="auto" w:fill="auto"/>
            <w:vAlign w:val="center"/>
          </w:tcPr>
          <w:p w:rsidR="00197E37" w:rsidRPr="00136471" w:rsidRDefault="00197E37" w:rsidP="00BF589D">
            <w:r w:rsidRPr="005872BA">
              <w:t>Изменение редакции дополнительного примечания Евразийского экономического союза 1 к группе 96 ТН ВЭД ЕАЭС в части определения совокупности операций, применяющихся при сверлении природного янтаря</w:t>
            </w:r>
          </w:p>
        </w:tc>
      </w:tr>
      <w:tr w:rsidR="00197E37" w:rsidRPr="001F76A9" w:rsidTr="00BF589D">
        <w:trPr>
          <w:trHeight w:val="1092"/>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t>2</w:t>
            </w:r>
            <w:r>
              <w:t>4</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Решение Коллегии ЕЭК от 22.05.2018 № 86</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7649D0">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Отдельные виды радиаторов для центрального отопления</w:t>
            </w:r>
          </w:p>
        </w:tc>
        <w:tc>
          <w:tcPr>
            <w:tcW w:w="6378" w:type="dxa"/>
            <w:tcBorders>
              <w:top w:val="nil"/>
              <w:left w:val="nil"/>
              <w:bottom w:val="single" w:sz="4" w:space="0" w:color="auto"/>
              <w:right w:val="single" w:sz="4" w:space="0" w:color="auto"/>
            </w:tcBorders>
            <w:shd w:val="clear" w:color="auto" w:fill="auto"/>
            <w:vAlign w:val="center"/>
          </w:tcPr>
          <w:p w:rsidR="00197E37" w:rsidRPr="00816B04" w:rsidRDefault="00197E37" w:rsidP="00BF589D">
            <w:r w:rsidRPr="00FD0C5C">
              <w:t xml:space="preserve">Выделение из кода 7616 99 100 9 ТН ВЭД ЕАЭС отдельных </w:t>
            </w:r>
            <w:proofErr w:type="spellStart"/>
            <w:r w:rsidRPr="00FD0C5C">
              <w:t>подсубпозиций</w:t>
            </w:r>
            <w:proofErr w:type="spellEnd"/>
            <w:r w:rsidRPr="00FD0C5C">
              <w:t xml:space="preserve"> для биметаллических радиаторов отопления с высоким содержанием алюминия и прочих </w:t>
            </w:r>
            <w:r w:rsidRPr="00FD0C5C">
              <w:lastRenderedPageBreak/>
              <w:t>радиаторов отопления, а также их частей без изменения ставок ввозных таможенных пошлин</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rsidRPr="001F76A9">
              <w:lastRenderedPageBreak/>
              <w:t>2</w:t>
            </w:r>
            <w:r>
              <w:t>5</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Решение Коллегии ЕЭК от 22.05.2018 № 87</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 xml:space="preserve">Отдельные виды </w:t>
            </w:r>
            <w:r w:rsidRPr="001F76A9">
              <w:rPr>
                <w:bCs/>
              </w:rPr>
              <w:t>сырья минерального происхождения, содержащего драгоценный металл или соединения драгоценных металлов</w:t>
            </w:r>
          </w:p>
        </w:tc>
        <w:tc>
          <w:tcPr>
            <w:tcW w:w="6378" w:type="dxa"/>
            <w:tcBorders>
              <w:top w:val="nil"/>
              <w:left w:val="nil"/>
              <w:bottom w:val="single" w:sz="4" w:space="0" w:color="auto"/>
              <w:right w:val="single" w:sz="4" w:space="0" w:color="auto"/>
            </w:tcBorders>
            <w:shd w:val="clear" w:color="auto" w:fill="auto"/>
            <w:vAlign w:val="center"/>
            <w:hideMark/>
          </w:tcPr>
          <w:p w:rsidR="00197E37" w:rsidRPr="00BB2537" w:rsidRDefault="00197E37" w:rsidP="00BF589D">
            <w:pPr>
              <w:autoSpaceDE w:val="0"/>
              <w:autoSpaceDN w:val="0"/>
              <w:adjustRightInd w:val="0"/>
            </w:pPr>
            <w:r w:rsidRPr="00BB2537">
              <w:t xml:space="preserve">Установление нулевых ставок ввозных таможенных пошлин по 30.06.2020 включительно </w:t>
            </w:r>
          </w:p>
          <w:p w:rsidR="00197E37" w:rsidRPr="001F76A9" w:rsidRDefault="00197E37" w:rsidP="00BF589D">
            <w:pPr>
              <w:rPr>
                <w:highlight w:val="yellow"/>
              </w:rPr>
            </w:pP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rsidRPr="001F76A9">
              <w:t>2</w:t>
            </w:r>
            <w:r>
              <w:t>6</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Решение Коллегии ЕЭК от 05.06.2018 № 94</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Евразийская экономическая комиссия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DD3299" w:rsidRDefault="00197E37" w:rsidP="00BF589D">
            <w:pPr>
              <w:jc w:val="center"/>
              <w:rPr>
                <w:highlight w:val="yellow"/>
              </w:rPr>
            </w:pPr>
            <w:r w:rsidRPr="0018345B">
              <w:t>Отдельные виды сельскохозяйственных и промышленных товаров</w:t>
            </w:r>
          </w:p>
        </w:tc>
        <w:tc>
          <w:tcPr>
            <w:tcW w:w="6378" w:type="dxa"/>
            <w:tcBorders>
              <w:top w:val="nil"/>
              <w:left w:val="nil"/>
              <w:bottom w:val="single" w:sz="4" w:space="0" w:color="auto"/>
              <w:right w:val="single" w:sz="4" w:space="0" w:color="auto"/>
            </w:tcBorders>
            <w:shd w:val="clear" w:color="auto" w:fill="auto"/>
            <w:vAlign w:val="center"/>
            <w:hideMark/>
          </w:tcPr>
          <w:p w:rsidR="00197E37" w:rsidRPr="003E7903" w:rsidRDefault="00197E37" w:rsidP="00BF589D">
            <w:r w:rsidRPr="003E7903">
              <w:t xml:space="preserve">Внесение изменений в ЕТТ ЕАЭС в отношении отдельных видов товаров в соответствии с обязательствами России </w:t>
            </w:r>
            <w:r w:rsidRPr="003E7903">
              <w:br/>
              <w:t>в ВТО с 01.09.2018</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rsidRPr="001F76A9">
              <w:t>2</w:t>
            </w:r>
            <w:r>
              <w:t>7</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Решение Коллегии ЕЭК от 05.06.2018 № 95</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3E7903" w:rsidRDefault="00197E37" w:rsidP="00BF589D">
            <w:pPr>
              <w:jc w:val="center"/>
            </w:pPr>
            <w:r w:rsidRPr="003E7903">
              <w:t>Предметы одежды из натуральной или композиционной кожи</w:t>
            </w:r>
          </w:p>
        </w:tc>
        <w:tc>
          <w:tcPr>
            <w:tcW w:w="6378" w:type="dxa"/>
            <w:tcBorders>
              <w:top w:val="nil"/>
              <w:left w:val="nil"/>
              <w:bottom w:val="single" w:sz="4" w:space="0" w:color="auto"/>
              <w:right w:val="single" w:sz="4" w:space="0" w:color="auto"/>
            </w:tcBorders>
            <w:shd w:val="clear" w:color="auto" w:fill="auto"/>
            <w:vAlign w:val="center"/>
            <w:hideMark/>
          </w:tcPr>
          <w:p w:rsidR="00197E37" w:rsidRPr="003E7903" w:rsidRDefault="00197E37" w:rsidP="00BF589D">
            <w:pPr>
              <w:autoSpaceDE w:val="0"/>
              <w:autoSpaceDN w:val="0"/>
            </w:pPr>
            <w:r w:rsidRPr="003E7903">
              <w:t xml:space="preserve">Введение единицы измерения «штуки» при ввозе и вывозе товаров </w:t>
            </w:r>
            <w:proofErr w:type="spellStart"/>
            <w:r w:rsidRPr="003E7903">
              <w:t>подсубпозиций</w:t>
            </w:r>
            <w:proofErr w:type="spellEnd"/>
            <w:r w:rsidRPr="003E7903">
              <w:t xml:space="preserve"> 4203 10 000 1 и 4203 10 000 9 ТН ВЭД ЕАЭС</w:t>
            </w:r>
          </w:p>
          <w:p w:rsidR="00197E37" w:rsidRPr="003E7903" w:rsidRDefault="00197E37" w:rsidP="00BF589D">
            <w:pPr>
              <w:autoSpaceDE w:val="0"/>
              <w:autoSpaceDN w:val="0"/>
              <w:adjustRightInd w:val="0"/>
            </w:pPr>
          </w:p>
        </w:tc>
      </w:tr>
      <w:tr w:rsidR="00197E37" w:rsidRPr="001F76A9" w:rsidTr="00BF589D">
        <w:trPr>
          <w:trHeight w:val="567"/>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t>2</w:t>
            </w:r>
            <w:r>
              <w:t>8</w:t>
            </w:r>
          </w:p>
        </w:tc>
        <w:tc>
          <w:tcPr>
            <w:tcW w:w="2835" w:type="dxa"/>
            <w:tcBorders>
              <w:top w:val="nil"/>
              <w:left w:val="nil"/>
              <w:bottom w:val="single" w:sz="4" w:space="0" w:color="auto"/>
              <w:right w:val="single" w:sz="4" w:space="0" w:color="auto"/>
            </w:tcBorders>
            <w:shd w:val="clear" w:color="auto" w:fill="auto"/>
            <w:vAlign w:val="center"/>
          </w:tcPr>
          <w:p w:rsidR="00197E37" w:rsidRDefault="00197E37" w:rsidP="00BF589D">
            <w:r w:rsidRPr="001F76A9">
              <w:t>Решение Коллегии ЕЭК от 13.06.2018 № 98</w:t>
            </w:r>
          </w:p>
          <w:p w:rsidR="00197E37" w:rsidRPr="008163A2" w:rsidRDefault="00197E37" w:rsidP="00BF589D"/>
        </w:tc>
        <w:tc>
          <w:tcPr>
            <w:tcW w:w="1842" w:type="dxa"/>
            <w:tcBorders>
              <w:top w:val="nil"/>
              <w:left w:val="nil"/>
              <w:bottom w:val="single" w:sz="4" w:space="0" w:color="auto"/>
              <w:right w:val="single" w:sz="4" w:space="0" w:color="auto"/>
            </w:tcBorders>
            <w:shd w:val="clear" w:color="auto" w:fill="auto"/>
            <w:vAlign w:val="center"/>
          </w:tcPr>
          <w:p w:rsidR="00197E37" w:rsidRPr="008163A2" w:rsidRDefault="00197E37" w:rsidP="00BF589D">
            <w:pPr>
              <w:jc w:val="center"/>
            </w:pPr>
            <w:r w:rsidRPr="001F76A9">
              <w:t>Российская Федераци</w:t>
            </w:r>
            <w:r>
              <w:t>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Орехи кешью в скорлупе</w:t>
            </w:r>
          </w:p>
        </w:tc>
        <w:tc>
          <w:tcPr>
            <w:tcW w:w="6378" w:type="dxa"/>
            <w:tcBorders>
              <w:top w:val="nil"/>
              <w:left w:val="nil"/>
              <w:bottom w:val="single" w:sz="4" w:space="0" w:color="auto"/>
              <w:right w:val="single" w:sz="4" w:space="0" w:color="auto"/>
            </w:tcBorders>
            <w:shd w:val="clear" w:color="auto" w:fill="auto"/>
            <w:vAlign w:val="center"/>
          </w:tcPr>
          <w:p w:rsidR="00197E37" w:rsidRPr="008163A2" w:rsidRDefault="00197E37" w:rsidP="00BF589D">
            <w:r w:rsidRPr="00222DA0">
              <w:rPr>
                <w:color w:val="000000"/>
              </w:rPr>
              <w:t>Установление нулевой ставки ввозной таможенной пошлины</w:t>
            </w:r>
            <w:r>
              <w:rPr>
                <w:color w:val="000000"/>
              </w:rPr>
              <w:t xml:space="preserve"> </w:t>
            </w:r>
            <w:r w:rsidRPr="00222DA0">
              <w:rPr>
                <w:color w:val="000000"/>
              </w:rPr>
              <w:t xml:space="preserve">сроком </w:t>
            </w:r>
            <w:r w:rsidRPr="00222DA0">
              <w:t>с 02.09.2018 по 31.08.2021 включительно</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lastRenderedPageBreak/>
              <w:t>2</w:t>
            </w:r>
            <w:r>
              <w:t>9</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 xml:space="preserve">Решение Коллегии ЕЭК </w:t>
            </w:r>
            <w:r w:rsidRPr="001F76A9">
              <w:rPr>
                <w:bCs/>
              </w:rPr>
              <w:t>от 13.06.2018 № 99</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rPr>
                <w:bCs/>
              </w:rPr>
              <w:t>Промышленные жирные спирты</w:t>
            </w:r>
          </w:p>
        </w:tc>
        <w:tc>
          <w:tcPr>
            <w:tcW w:w="6378" w:type="dxa"/>
            <w:tcBorders>
              <w:top w:val="nil"/>
              <w:left w:val="nil"/>
              <w:bottom w:val="single" w:sz="4" w:space="0" w:color="auto"/>
              <w:right w:val="single" w:sz="4" w:space="0" w:color="auto"/>
            </w:tcBorders>
            <w:shd w:val="clear" w:color="auto" w:fill="auto"/>
            <w:vAlign w:val="center"/>
          </w:tcPr>
          <w:p w:rsidR="00197E37" w:rsidRPr="006627CE" w:rsidRDefault="00197E37" w:rsidP="00BF589D">
            <w:r w:rsidRPr="00222DA0">
              <w:rPr>
                <w:color w:val="000000"/>
              </w:rPr>
              <w:t>Установление нулевой ставки ввозной таможенной пошлины</w:t>
            </w:r>
            <w:r>
              <w:rPr>
                <w:color w:val="000000"/>
              </w:rPr>
              <w:t xml:space="preserve"> </w:t>
            </w:r>
            <w:r w:rsidRPr="00222DA0">
              <w:rPr>
                <w:color w:val="000000"/>
              </w:rPr>
              <w:t xml:space="preserve">сроком </w:t>
            </w:r>
            <w:r w:rsidRPr="00222DA0">
              <w:t>с 02.09.2018 по 31.08.2021 включительно</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t>30</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Решение Коллегии ЕЭК от 21.08.2018 № 129</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Отдельные виды оборудования для выращивания рыбы</w:t>
            </w:r>
          </w:p>
        </w:tc>
        <w:tc>
          <w:tcPr>
            <w:tcW w:w="6378" w:type="dxa"/>
            <w:tcBorders>
              <w:top w:val="nil"/>
              <w:left w:val="nil"/>
              <w:bottom w:val="single" w:sz="4" w:space="0" w:color="auto"/>
              <w:right w:val="single" w:sz="4" w:space="0" w:color="auto"/>
            </w:tcBorders>
            <w:shd w:val="clear" w:color="auto" w:fill="auto"/>
            <w:vAlign w:val="center"/>
          </w:tcPr>
          <w:p w:rsidR="00197E37" w:rsidRPr="007A4F3B" w:rsidRDefault="00197E37" w:rsidP="00BF589D">
            <w:r w:rsidRPr="00222DA0">
              <w:rPr>
                <w:color w:val="000000"/>
              </w:rPr>
              <w:t>Установление нулев</w:t>
            </w:r>
            <w:r>
              <w:rPr>
                <w:color w:val="000000"/>
              </w:rPr>
              <w:t>ых</w:t>
            </w:r>
            <w:r w:rsidRPr="00222DA0">
              <w:rPr>
                <w:color w:val="000000"/>
              </w:rPr>
              <w:t xml:space="preserve"> став</w:t>
            </w:r>
            <w:r>
              <w:rPr>
                <w:color w:val="000000"/>
              </w:rPr>
              <w:t>ок</w:t>
            </w:r>
            <w:r w:rsidRPr="00222DA0">
              <w:rPr>
                <w:color w:val="000000"/>
              </w:rPr>
              <w:t xml:space="preserve"> ввозн</w:t>
            </w:r>
            <w:r>
              <w:rPr>
                <w:color w:val="000000"/>
              </w:rPr>
              <w:t>ых</w:t>
            </w:r>
            <w:r w:rsidRPr="00222DA0">
              <w:rPr>
                <w:color w:val="000000"/>
              </w:rPr>
              <w:t xml:space="preserve"> таможенн</w:t>
            </w:r>
            <w:r>
              <w:rPr>
                <w:color w:val="000000"/>
              </w:rPr>
              <w:t>ых</w:t>
            </w:r>
            <w:r w:rsidRPr="00222DA0">
              <w:rPr>
                <w:color w:val="000000"/>
              </w:rPr>
              <w:t xml:space="preserve"> пошлин</w:t>
            </w:r>
            <w:r>
              <w:rPr>
                <w:color w:val="000000"/>
              </w:rPr>
              <w:t xml:space="preserve"> </w:t>
            </w:r>
            <w:r w:rsidRPr="00222DA0">
              <w:t>по 31.</w:t>
            </w:r>
            <w:r>
              <w:t>12</w:t>
            </w:r>
            <w:r w:rsidRPr="00222DA0">
              <w:t>.20</w:t>
            </w:r>
            <w:r>
              <w:t>19</w:t>
            </w:r>
            <w:r w:rsidRPr="00222DA0">
              <w:t xml:space="preserve"> включительно</w:t>
            </w:r>
          </w:p>
        </w:tc>
      </w:tr>
      <w:tr w:rsidR="00197E37" w:rsidRPr="001F76A9" w:rsidTr="00BF589D">
        <w:trPr>
          <w:trHeight w:val="456"/>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t>3</w:t>
            </w:r>
            <w:r>
              <w:t>1</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Решение Коллегии ЕЭК от 21.08.2018 № 138</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rPr>
                <w:color w:val="000000"/>
              </w:rPr>
              <w:t>Российская Федерация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Нефть</w:t>
            </w:r>
          </w:p>
        </w:tc>
        <w:tc>
          <w:tcPr>
            <w:tcW w:w="6378" w:type="dxa"/>
            <w:tcBorders>
              <w:top w:val="nil"/>
              <w:left w:val="nil"/>
              <w:bottom w:val="single" w:sz="4" w:space="0" w:color="auto"/>
              <w:right w:val="single" w:sz="4" w:space="0" w:color="auto"/>
            </w:tcBorders>
            <w:shd w:val="clear" w:color="auto" w:fill="auto"/>
            <w:vAlign w:val="center"/>
          </w:tcPr>
          <w:p w:rsidR="00197E37" w:rsidRPr="00DD46E9" w:rsidRDefault="00197E37" w:rsidP="00BF589D">
            <w:pPr>
              <w:autoSpaceDE w:val="0"/>
              <w:autoSpaceDN w:val="0"/>
              <w:adjustRightInd w:val="0"/>
              <w:rPr>
                <w:highlight w:val="yellow"/>
              </w:rPr>
            </w:pPr>
            <w:r w:rsidRPr="00FD0278">
              <w:t xml:space="preserve">Внесение изменения в примечание 8 к ТН ВЭД ЕАЭС, в части расширения перечня месторождений Российской Федерации, в отношении которых </w:t>
            </w:r>
            <w:r w:rsidRPr="00FD0278">
              <w:rPr>
                <w:color w:val="000000"/>
              </w:rPr>
              <w:t>применяются особые (пониженные) ставки вывозных таможенных пошлин</w:t>
            </w:r>
          </w:p>
        </w:tc>
      </w:tr>
      <w:tr w:rsidR="00197E37" w:rsidRPr="001F76A9" w:rsidTr="00BF589D">
        <w:trPr>
          <w:trHeight w:val="740"/>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t>3</w:t>
            </w:r>
            <w:r>
              <w:t>2</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 xml:space="preserve">Решение Коллегии ЕЭК </w:t>
            </w:r>
            <w:r w:rsidRPr="001F76A9">
              <w:rPr>
                <w:bCs/>
              </w:rPr>
              <w:t>от 28.08.2018 № 141</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rPr>
                <w:bCs/>
              </w:rPr>
              <w:t>Евразийская экономическая комиссия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rPr>
                <w:bCs/>
              </w:rPr>
              <w:t>Отдельные виды сельскохозяйственных товаров</w:t>
            </w:r>
          </w:p>
        </w:tc>
        <w:tc>
          <w:tcPr>
            <w:tcW w:w="6378"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autoSpaceDE w:val="0"/>
              <w:autoSpaceDN w:val="0"/>
              <w:adjustRightInd w:val="0"/>
              <w:rPr>
                <w:color w:val="000000"/>
                <w:highlight w:val="yellow"/>
              </w:rPr>
            </w:pPr>
            <w:r w:rsidRPr="004C3D94">
              <w:t>Установление на 2019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tc>
      </w:tr>
      <w:tr w:rsidR="00197E37" w:rsidRPr="001F76A9" w:rsidTr="00BF589D">
        <w:trPr>
          <w:trHeight w:val="777"/>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rsidRPr="001F76A9">
              <w:t>3</w:t>
            </w:r>
            <w:r>
              <w:t>3</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Решение Коллегии ЕЭК от 07.09.2018 № 146</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rPr>
                <w:bCs/>
              </w:rPr>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Сырье пушно-меховое и дубленые или выделанные меховые шкурки</w:t>
            </w:r>
          </w:p>
        </w:tc>
        <w:tc>
          <w:tcPr>
            <w:tcW w:w="6378" w:type="dxa"/>
            <w:tcBorders>
              <w:top w:val="nil"/>
              <w:left w:val="nil"/>
              <w:bottom w:val="single" w:sz="4" w:space="0" w:color="auto"/>
              <w:right w:val="single" w:sz="4" w:space="0" w:color="auto"/>
            </w:tcBorders>
            <w:shd w:val="clear" w:color="auto" w:fill="auto"/>
            <w:vAlign w:val="center"/>
            <w:hideMark/>
          </w:tcPr>
          <w:p w:rsidR="00197E37" w:rsidRDefault="00197E37" w:rsidP="00BF589D">
            <w:pPr>
              <w:rPr>
                <w:bCs/>
                <w:sz w:val="28"/>
                <w:szCs w:val="28"/>
              </w:rPr>
            </w:pPr>
            <w:r w:rsidRPr="00222DA0">
              <w:rPr>
                <w:color w:val="000000"/>
              </w:rPr>
              <w:t>Установление нулев</w:t>
            </w:r>
            <w:r>
              <w:rPr>
                <w:color w:val="000000"/>
              </w:rPr>
              <w:t>ых</w:t>
            </w:r>
            <w:r w:rsidRPr="00222DA0">
              <w:rPr>
                <w:color w:val="000000"/>
              </w:rPr>
              <w:t xml:space="preserve"> став</w:t>
            </w:r>
            <w:r>
              <w:rPr>
                <w:color w:val="000000"/>
              </w:rPr>
              <w:t>ок</w:t>
            </w:r>
            <w:r w:rsidRPr="00222DA0">
              <w:rPr>
                <w:color w:val="000000"/>
              </w:rPr>
              <w:t xml:space="preserve"> ввозн</w:t>
            </w:r>
            <w:r>
              <w:rPr>
                <w:color w:val="000000"/>
              </w:rPr>
              <w:t>ых</w:t>
            </w:r>
            <w:r w:rsidRPr="00222DA0">
              <w:rPr>
                <w:color w:val="000000"/>
              </w:rPr>
              <w:t xml:space="preserve"> таможенн</w:t>
            </w:r>
            <w:r>
              <w:rPr>
                <w:color w:val="000000"/>
              </w:rPr>
              <w:t>ых</w:t>
            </w:r>
            <w:r w:rsidRPr="00222DA0">
              <w:rPr>
                <w:color w:val="000000"/>
              </w:rPr>
              <w:t xml:space="preserve"> пошлин</w:t>
            </w:r>
            <w:r>
              <w:rPr>
                <w:color w:val="000000"/>
              </w:rPr>
              <w:t xml:space="preserve"> </w:t>
            </w:r>
            <w:r w:rsidRPr="00222DA0">
              <w:rPr>
                <w:color w:val="000000"/>
              </w:rPr>
              <w:t xml:space="preserve">сроком </w:t>
            </w:r>
            <w:r w:rsidRPr="00222DA0">
              <w:t xml:space="preserve">по </w:t>
            </w:r>
            <w:r w:rsidRPr="00EA4589">
              <w:t>30.09.2020</w:t>
            </w:r>
            <w:r w:rsidRPr="0006222F">
              <w:rPr>
                <w:sz w:val="28"/>
                <w:szCs w:val="28"/>
              </w:rPr>
              <w:t xml:space="preserve"> </w:t>
            </w:r>
            <w:r w:rsidRPr="00222DA0">
              <w:t>включительно</w:t>
            </w:r>
          </w:p>
          <w:p w:rsidR="00197E37" w:rsidRPr="001F76A9" w:rsidRDefault="00197E37" w:rsidP="00BF589D">
            <w:pPr>
              <w:rPr>
                <w:highlight w:val="yellow"/>
              </w:rPr>
            </w:pP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lastRenderedPageBreak/>
              <w:t>3</w:t>
            </w:r>
            <w:r>
              <w:t>4</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Реше</w:t>
            </w:r>
            <w:r>
              <w:t>ние Коллегии ЕЭК от 25.09.2018 №</w:t>
            </w:r>
            <w:r w:rsidRPr="001F76A9">
              <w:t xml:space="preserve"> 155</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Евразийская экономическая комиссия</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Отдельные виды риса длиннозерного</w:t>
            </w:r>
          </w:p>
        </w:tc>
        <w:tc>
          <w:tcPr>
            <w:tcW w:w="6378"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rPr>
                <w:highlight w:val="yellow"/>
              </w:rPr>
            </w:pPr>
            <w:r w:rsidRPr="008824D0">
              <w:t>Установление на 2019 год объемов тарифной квоты в отношении отдельных видов риса длиннозерного, происходящего из Социалистической Республики Вьетнам и ввозимого на территории государств-членов Евразийского экономического союза</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rPr>
                <w:highlight w:val="yellow"/>
              </w:rPr>
            </w:pPr>
            <w:r w:rsidRPr="001F76A9">
              <w:t>3</w:t>
            </w:r>
            <w:r>
              <w:t>5</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rPr>
                <w:highlight w:val="yellow"/>
              </w:rPr>
            </w:pPr>
            <w:r w:rsidRPr="001F76A9">
              <w:t>Реше</w:t>
            </w:r>
            <w:r>
              <w:t>ние Коллегии ЕЭК от 16.10.2018 №</w:t>
            </w:r>
            <w:r w:rsidRPr="001F76A9">
              <w:t xml:space="preserve"> 163</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Отдельные виды органических химических соединений</w:t>
            </w:r>
          </w:p>
        </w:tc>
        <w:tc>
          <w:tcPr>
            <w:tcW w:w="6378" w:type="dxa"/>
            <w:tcBorders>
              <w:top w:val="nil"/>
              <w:left w:val="nil"/>
              <w:bottom w:val="single" w:sz="4" w:space="0" w:color="auto"/>
              <w:right w:val="single" w:sz="4" w:space="0" w:color="auto"/>
            </w:tcBorders>
            <w:shd w:val="clear" w:color="auto" w:fill="auto"/>
            <w:vAlign w:val="center"/>
            <w:hideMark/>
          </w:tcPr>
          <w:p w:rsidR="00197E37" w:rsidRPr="005D4344" w:rsidRDefault="00197E37" w:rsidP="00BF589D">
            <w:r w:rsidRPr="00100C60">
              <w:t xml:space="preserve">Внесение изменений ТН ВЭД ЕАЭС и ЕТТ ЕАЭС в части выделения </w:t>
            </w:r>
            <w:proofErr w:type="spellStart"/>
            <w:r w:rsidRPr="00100C60">
              <w:t>подсубпозиций</w:t>
            </w:r>
            <w:proofErr w:type="spellEnd"/>
            <w:r w:rsidRPr="00100C60">
              <w:t xml:space="preserve"> для отдельных видов органических химических соединений, используемых в производстве хими</w:t>
            </w:r>
            <w:r>
              <w:t xml:space="preserve">ческих средств защиты растений и </w:t>
            </w:r>
            <w:r w:rsidRPr="00100C60">
              <w:t>установление на них нулевых ставок ввозных таможенных пошлин по 31</w:t>
            </w:r>
            <w:r>
              <w:t>.12.</w:t>
            </w:r>
            <w:r w:rsidRPr="00100C60">
              <w:t>2020 включительно</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t>3</w:t>
            </w:r>
            <w:r>
              <w:t>6</w:t>
            </w:r>
          </w:p>
        </w:tc>
        <w:tc>
          <w:tcPr>
            <w:tcW w:w="2835" w:type="dxa"/>
            <w:tcBorders>
              <w:top w:val="nil"/>
              <w:left w:val="nil"/>
              <w:bottom w:val="single" w:sz="4" w:space="0" w:color="auto"/>
              <w:right w:val="single" w:sz="4" w:space="0" w:color="auto"/>
            </w:tcBorders>
            <w:shd w:val="clear" w:color="auto" w:fill="auto"/>
            <w:vAlign w:val="center"/>
          </w:tcPr>
          <w:p w:rsidR="00197E37" w:rsidRPr="00CB184C" w:rsidRDefault="00197E37" w:rsidP="00BF589D">
            <w:r w:rsidRPr="001F76A9">
              <w:t>Решение Коллегии ЕЭК от 20.11.2018 № 187</w:t>
            </w:r>
          </w:p>
        </w:tc>
        <w:tc>
          <w:tcPr>
            <w:tcW w:w="1842" w:type="dxa"/>
            <w:tcBorders>
              <w:top w:val="nil"/>
              <w:left w:val="nil"/>
              <w:bottom w:val="single" w:sz="4" w:space="0" w:color="auto"/>
              <w:right w:val="single" w:sz="4" w:space="0" w:color="auto"/>
            </w:tcBorders>
            <w:shd w:val="clear" w:color="auto" w:fill="auto"/>
            <w:vAlign w:val="center"/>
          </w:tcPr>
          <w:p w:rsidR="00197E37" w:rsidRPr="00CB184C" w:rsidRDefault="00197E37" w:rsidP="00BF589D">
            <w:pPr>
              <w:jc w:val="center"/>
              <w:rPr>
                <w:highlight w:val="yellow"/>
              </w:rPr>
            </w:pPr>
            <w:r w:rsidRPr="001F76A9">
              <w:t>Республика Казахстан</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t>Отдельные виды электродов</w:t>
            </w:r>
          </w:p>
        </w:tc>
        <w:tc>
          <w:tcPr>
            <w:tcW w:w="6378" w:type="dxa"/>
            <w:tcBorders>
              <w:top w:val="nil"/>
              <w:left w:val="nil"/>
              <w:bottom w:val="single" w:sz="4" w:space="0" w:color="auto"/>
              <w:right w:val="single" w:sz="4" w:space="0" w:color="auto"/>
            </w:tcBorders>
            <w:shd w:val="clear" w:color="auto" w:fill="auto"/>
            <w:vAlign w:val="center"/>
          </w:tcPr>
          <w:p w:rsidR="00197E37" w:rsidRPr="00CB184C" w:rsidRDefault="00197E37" w:rsidP="00BF589D">
            <w:pPr>
              <w:autoSpaceDE w:val="0"/>
              <w:autoSpaceDN w:val="0"/>
              <w:adjustRightInd w:val="0"/>
              <w:rPr>
                <w:highlight w:val="yellow"/>
              </w:rPr>
            </w:pPr>
            <w:r w:rsidRPr="00222DA0">
              <w:rPr>
                <w:color w:val="000000"/>
              </w:rPr>
              <w:t>Установление нуле</w:t>
            </w:r>
            <w:r>
              <w:rPr>
                <w:color w:val="000000"/>
              </w:rPr>
              <w:t>вой</w:t>
            </w:r>
            <w:r w:rsidRPr="00222DA0">
              <w:rPr>
                <w:color w:val="000000"/>
              </w:rPr>
              <w:t xml:space="preserve"> став</w:t>
            </w:r>
            <w:r>
              <w:rPr>
                <w:color w:val="000000"/>
              </w:rPr>
              <w:t>ки</w:t>
            </w:r>
            <w:r w:rsidRPr="00222DA0">
              <w:rPr>
                <w:color w:val="000000"/>
              </w:rPr>
              <w:t xml:space="preserve"> ввозн</w:t>
            </w:r>
            <w:r>
              <w:rPr>
                <w:color w:val="000000"/>
              </w:rPr>
              <w:t>ой</w:t>
            </w:r>
            <w:r w:rsidRPr="00222DA0">
              <w:rPr>
                <w:color w:val="000000"/>
              </w:rPr>
              <w:t xml:space="preserve"> таможенн</w:t>
            </w:r>
            <w:r>
              <w:rPr>
                <w:color w:val="000000"/>
              </w:rPr>
              <w:t>ой</w:t>
            </w:r>
            <w:r w:rsidRPr="00222DA0">
              <w:rPr>
                <w:color w:val="000000"/>
              </w:rPr>
              <w:t xml:space="preserve"> пошлин</w:t>
            </w:r>
            <w:r>
              <w:rPr>
                <w:color w:val="000000"/>
              </w:rPr>
              <w:t xml:space="preserve">ы </w:t>
            </w:r>
            <w:r w:rsidRPr="00222DA0">
              <w:t>по 31.</w:t>
            </w:r>
            <w:r>
              <w:t>12</w:t>
            </w:r>
            <w:r w:rsidRPr="00222DA0">
              <w:t>.20</w:t>
            </w:r>
            <w:r>
              <w:t>19</w:t>
            </w:r>
            <w:r w:rsidRPr="00222DA0">
              <w:t xml:space="preserve"> включительно</w:t>
            </w:r>
          </w:p>
        </w:tc>
      </w:tr>
      <w:tr w:rsidR="00197E37" w:rsidRPr="001F76A9" w:rsidTr="00BF589D">
        <w:trPr>
          <w:trHeight w:val="945"/>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rPr>
                <w:highlight w:val="yellow"/>
              </w:rPr>
            </w:pPr>
            <w:r w:rsidRPr="001F76A9">
              <w:t>3</w:t>
            </w:r>
            <w:r>
              <w:t>7</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rPr>
                <w:highlight w:val="yellow"/>
              </w:rPr>
            </w:pPr>
            <w:r w:rsidRPr="001F76A9">
              <w:t>Решение Коллегии ЕЭК от 20.11.2018 № 189</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rPr>
                <w:highlight w:val="yellow"/>
              </w:rPr>
            </w:pPr>
            <w:r w:rsidRPr="001F76A9">
              <w:t>Республика Беларусь</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pPr>
            <w:r w:rsidRPr="001F76A9">
              <w:rPr>
                <w:color w:val="000000"/>
              </w:rPr>
              <w:t>Латекс для производства ковров</w:t>
            </w:r>
          </w:p>
        </w:tc>
        <w:tc>
          <w:tcPr>
            <w:tcW w:w="6378" w:type="dxa"/>
            <w:tcBorders>
              <w:top w:val="nil"/>
              <w:left w:val="nil"/>
              <w:bottom w:val="single" w:sz="4" w:space="0" w:color="auto"/>
              <w:right w:val="single" w:sz="4" w:space="0" w:color="auto"/>
            </w:tcBorders>
            <w:shd w:val="clear" w:color="auto" w:fill="auto"/>
            <w:vAlign w:val="center"/>
          </w:tcPr>
          <w:p w:rsidR="00197E37" w:rsidRPr="000C7046" w:rsidRDefault="00197E37" w:rsidP="00BF589D">
            <w:pPr>
              <w:autoSpaceDE w:val="0"/>
              <w:autoSpaceDN w:val="0"/>
              <w:adjustRightInd w:val="0"/>
            </w:pPr>
            <w:r w:rsidRPr="000C7046">
              <w:t xml:space="preserve">Выделение из кода </w:t>
            </w:r>
            <w:r w:rsidRPr="000C7046">
              <w:rPr>
                <w:color w:val="000000"/>
              </w:rPr>
              <w:t xml:space="preserve">4002 11 000 0 </w:t>
            </w:r>
            <w:r w:rsidRPr="000C7046">
              <w:t xml:space="preserve">ТН ВЭД ЕАЭС отдельной </w:t>
            </w:r>
            <w:proofErr w:type="spellStart"/>
            <w:r w:rsidRPr="000C7046">
              <w:t>подсубпозиции</w:t>
            </w:r>
            <w:proofErr w:type="spellEnd"/>
            <w:r w:rsidRPr="000C7046">
              <w:t xml:space="preserve"> для </w:t>
            </w:r>
            <w:r w:rsidRPr="000C7046">
              <w:rPr>
                <w:color w:val="000000"/>
              </w:rPr>
              <w:t>латекса для производства ковров</w:t>
            </w:r>
            <w:r w:rsidRPr="000C7046">
              <w:t xml:space="preserve"> и установление в отношении него нулевой ставки ввозной таможенной пошлины </w:t>
            </w:r>
            <w:r w:rsidRPr="000C7046">
              <w:rPr>
                <w:color w:val="000000"/>
              </w:rPr>
              <w:t xml:space="preserve">по </w:t>
            </w:r>
            <w:r w:rsidRPr="000C7046">
              <w:t xml:space="preserve">31.12.2021 включительно </w:t>
            </w:r>
          </w:p>
        </w:tc>
      </w:tr>
      <w:tr w:rsidR="00197E37" w:rsidRPr="001F76A9" w:rsidTr="00BF589D">
        <w:trPr>
          <w:trHeight w:val="314"/>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rsidRPr="001F76A9">
              <w:t>3</w:t>
            </w:r>
            <w:r>
              <w:t>8</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 xml:space="preserve">Решение Коллегии ЕЭК </w:t>
            </w:r>
            <w:r w:rsidRPr="001F76A9">
              <w:rPr>
                <w:bCs/>
              </w:rPr>
              <w:t>от 11.12.2018 № 198</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pPr>
            <w:r w:rsidRPr="001F76A9">
              <w:t>Российская Федерация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pPr>
            <w:r w:rsidRPr="001F76A9">
              <w:rPr>
                <w:bCs/>
              </w:rPr>
              <w:t>Отдельные виды оплодотворенной икры рыб</w:t>
            </w:r>
          </w:p>
        </w:tc>
        <w:tc>
          <w:tcPr>
            <w:tcW w:w="6378" w:type="dxa"/>
            <w:tcBorders>
              <w:top w:val="nil"/>
              <w:left w:val="nil"/>
              <w:bottom w:val="single" w:sz="4" w:space="0" w:color="auto"/>
              <w:right w:val="single" w:sz="4" w:space="0" w:color="auto"/>
            </w:tcBorders>
            <w:shd w:val="clear" w:color="auto" w:fill="auto"/>
            <w:vAlign w:val="center"/>
          </w:tcPr>
          <w:p w:rsidR="00197E37" w:rsidRPr="0005628A" w:rsidRDefault="00197E37" w:rsidP="00BF589D">
            <w:pPr>
              <w:autoSpaceDE w:val="0"/>
              <w:autoSpaceDN w:val="0"/>
              <w:rPr>
                <w:color w:val="000000"/>
                <w:sz w:val="28"/>
                <w:szCs w:val="28"/>
              </w:rPr>
            </w:pPr>
            <w:r w:rsidRPr="00222DA0">
              <w:rPr>
                <w:color w:val="000000"/>
              </w:rPr>
              <w:t>Установление нуле</w:t>
            </w:r>
            <w:r>
              <w:rPr>
                <w:color w:val="000000"/>
              </w:rPr>
              <w:t>вой</w:t>
            </w:r>
            <w:r w:rsidRPr="00222DA0">
              <w:rPr>
                <w:color w:val="000000"/>
              </w:rPr>
              <w:t xml:space="preserve"> став</w:t>
            </w:r>
            <w:r>
              <w:rPr>
                <w:color w:val="000000"/>
              </w:rPr>
              <w:t>ки</w:t>
            </w:r>
            <w:r w:rsidRPr="00222DA0">
              <w:rPr>
                <w:color w:val="000000"/>
              </w:rPr>
              <w:t xml:space="preserve"> ввозн</w:t>
            </w:r>
            <w:r>
              <w:rPr>
                <w:color w:val="000000"/>
              </w:rPr>
              <w:t>ой</w:t>
            </w:r>
            <w:r w:rsidRPr="00222DA0">
              <w:rPr>
                <w:color w:val="000000"/>
              </w:rPr>
              <w:t xml:space="preserve"> таможенн</w:t>
            </w:r>
            <w:r>
              <w:rPr>
                <w:color w:val="000000"/>
              </w:rPr>
              <w:t>ой</w:t>
            </w:r>
            <w:r w:rsidRPr="00222DA0">
              <w:rPr>
                <w:color w:val="000000"/>
              </w:rPr>
              <w:t xml:space="preserve"> пошлин</w:t>
            </w:r>
            <w:r>
              <w:rPr>
                <w:color w:val="000000"/>
              </w:rPr>
              <w:t xml:space="preserve">ы сроком с 13.01.2019 </w:t>
            </w:r>
            <w:r w:rsidRPr="00222DA0">
              <w:t xml:space="preserve">по </w:t>
            </w:r>
            <w:r>
              <w:t>28.02.2022</w:t>
            </w:r>
            <w:r w:rsidRPr="00222DA0">
              <w:t xml:space="preserve"> включительно</w:t>
            </w:r>
          </w:p>
          <w:p w:rsidR="00197E37" w:rsidRPr="001F76A9" w:rsidRDefault="00197E37" w:rsidP="00BF589D">
            <w:pPr>
              <w:rPr>
                <w:highlight w:val="yellow"/>
              </w:rPr>
            </w:pPr>
          </w:p>
        </w:tc>
      </w:tr>
      <w:tr w:rsidR="00197E37" w:rsidRPr="001F76A9" w:rsidTr="00BF589D">
        <w:trPr>
          <w:trHeight w:val="740"/>
        </w:trPr>
        <w:tc>
          <w:tcPr>
            <w:tcW w:w="895" w:type="dxa"/>
            <w:tcBorders>
              <w:top w:val="nil"/>
              <w:left w:val="single" w:sz="4" w:space="0" w:color="auto"/>
              <w:bottom w:val="single" w:sz="4" w:space="0" w:color="auto"/>
              <w:right w:val="single" w:sz="4" w:space="0" w:color="auto"/>
            </w:tcBorders>
            <w:shd w:val="clear" w:color="auto" w:fill="auto"/>
            <w:noWrap/>
            <w:vAlign w:val="center"/>
          </w:tcPr>
          <w:p w:rsidR="00197E37" w:rsidRPr="001F76A9" w:rsidRDefault="00197E37" w:rsidP="00BF589D">
            <w:pPr>
              <w:jc w:val="center"/>
            </w:pPr>
            <w:r w:rsidRPr="001F76A9">
              <w:lastRenderedPageBreak/>
              <w:t>3</w:t>
            </w:r>
            <w:r>
              <w:t>9</w:t>
            </w:r>
          </w:p>
        </w:tc>
        <w:tc>
          <w:tcPr>
            <w:tcW w:w="2835" w:type="dxa"/>
            <w:tcBorders>
              <w:top w:val="nil"/>
              <w:left w:val="nil"/>
              <w:bottom w:val="single" w:sz="4" w:space="0" w:color="auto"/>
              <w:right w:val="single" w:sz="4" w:space="0" w:color="auto"/>
            </w:tcBorders>
            <w:shd w:val="clear" w:color="auto" w:fill="auto"/>
            <w:vAlign w:val="center"/>
          </w:tcPr>
          <w:p w:rsidR="00197E37" w:rsidRPr="001F76A9" w:rsidRDefault="00197E37" w:rsidP="00BF589D">
            <w:r w:rsidRPr="001F76A9">
              <w:t>Решение Коллегии ЕЭК от 11.12.2018 № 199</w:t>
            </w:r>
          </w:p>
        </w:tc>
        <w:tc>
          <w:tcPr>
            <w:tcW w:w="184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rPr>
                <w:highlight w:val="yellow"/>
              </w:rPr>
            </w:pPr>
            <w:r w:rsidRPr="001F76A9">
              <w:t>Республика Беларусь</w:t>
            </w:r>
          </w:p>
        </w:tc>
        <w:tc>
          <w:tcPr>
            <w:tcW w:w="3402" w:type="dxa"/>
            <w:tcBorders>
              <w:top w:val="nil"/>
              <w:left w:val="nil"/>
              <w:bottom w:val="single" w:sz="4" w:space="0" w:color="auto"/>
              <w:right w:val="single" w:sz="4" w:space="0" w:color="auto"/>
            </w:tcBorders>
            <w:shd w:val="clear" w:color="auto" w:fill="auto"/>
            <w:vAlign w:val="center"/>
          </w:tcPr>
          <w:p w:rsidR="00197E37" w:rsidRPr="001F76A9" w:rsidRDefault="00197E37" w:rsidP="00BF589D">
            <w:pPr>
              <w:jc w:val="center"/>
              <w:rPr>
                <w:highlight w:val="yellow"/>
              </w:rPr>
            </w:pPr>
            <w:r w:rsidRPr="001F76A9">
              <w:t>Фосфаты кальция природные, фосфаты алюминиево-кальциевые природные и мел фосфатный, размолотый</w:t>
            </w:r>
          </w:p>
        </w:tc>
        <w:tc>
          <w:tcPr>
            <w:tcW w:w="6378" w:type="dxa"/>
            <w:tcBorders>
              <w:top w:val="nil"/>
              <w:left w:val="nil"/>
              <w:bottom w:val="single" w:sz="4" w:space="0" w:color="auto"/>
              <w:right w:val="single" w:sz="4" w:space="0" w:color="auto"/>
            </w:tcBorders>
            <w:shd w:val="clear" w:color="auto" w:fill="auto"/>
            <w:vAlign w:val="center"/>
          </w:tcPr>
          <w:p w:rsidR="00197E37" w:rsidRPr="0042220B" w:rsidRDefault="00197E37" w:rsidP="00BF589D">
            <w:pPr>
              <w:rPr>
                <w:highlight w:val="yellow"/>
              </w:rPr>
            </w:pPr>
            <w:r w:rsidRPr="0042220B">
              <w:t>Продление срока действия нулевой ставки ввозной таможенной пошлины по 04.01.2021 включительно</w:t>
            </w:r>
          </w:p>
        </w:tc>
      </w:tr>
      <w:tr w:rsidR="00197E37" w:rsidRPr="001F76A9" w:rsidTr="00BF589D">
        <w:trPr>
          <w:trHeight w:val="781"/>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rsidR="00197E37" w:rsidRPr="001F76A9" w:rsidRDefault="00197E37" w:rsidP="00BF589D">
            <w:pPr>
              <w:jc w:val="center"/>
            </w:pPr>
            <w:r>
              <w:t>40</w:t>
            </w:r>
          </w:p>
        </w:tc>
        <w:tc>
          <w:tcPr>
            <w:tcW w:w="2835"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r w:rsidRPr="001F76A9">
              <w:t xml:space="preserve">Решение Коллегии ЕЭК </w:t>
            </w:r>
            <w:r w:rsidRPr="001F76A9">
              <w:rPr>
                <w:bCs/>
              </w:rPr>
              <w:t xml:space="preserve">от 25.12.2018 </w:t>
            </w:r>
            <w:r>
              <w:rPr>
                <w:bCs/>
              </w:rPr>
              <w:t>№</w:t>
            </w:r>
            <w:r w:rsidRPr="001F76A9">
              <w:rPr>
                <w:bCs/>
              </w:rPr>
              <w:t xml:space="preserve"> 220</w:t>
            </w:r>
          </w:p>
        </w:tc>
        <w:tc>
          <w:tcPr>
            <w:tcW w:w="184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t>Евразийская экономическая комиссия</w:t>
            </w:r>
          </w:p>
        </w:tc>
        <w:tc>
          <w:tcPr>
            <w:tcW w:w="3402" w:type="dxa"/>
            <w:tcBorders>
              <w:top w:val="nil"/>
              <w:left w:val="nil"/>
              <w:bottom w:val="single" w:sz="4" w:space="0" w:color="auto"/>
              <w:right w:val="single" w:sz="4" w:space="0" w:color="auto"/>
            </w:tcBorders>
            <w:shd w:val="clear" w:color="auto" w:fill="auto"/>
            <w:vAlign w:val="center"/>
            <w:hideMark/>
          </w:tcPr>
          <w:p w:rsidR="00197E37" w:rsidRPr="001F76A9" w:rsidRDefault="00197E37" w:rsidP="00BF589D">
            <w:pPr>
              <w:jc w:val="center"/>
              <w:rPr>
                <w:highlight w:val="yellow"/>
              </w:rPr>
            </w:pPr>
            <w:r w:rsidRPr="001F76A9">
              <w:rPr>
                <w:bCs/>
              </w:rPr>
              <w:t>Отдельные виды комплектующих для производства велосипедов</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197E37" w:rsidRPr="00D76DDB" w:rsidRDefault="00197E37" w:rsidP="00BF589D">
            <w:pPr>
              <w:autoSpaceDE w:val="0"/>
              <w:autoSpaceDN w:val="0"/>
              <w:adjustRightInd w:val="0"/>
            </w:pPr>
            <w:r>
              <w:rPr>
                <w:color w:val="000000"/>
              </w:rPr>
              <w:t>Продление срока действия</w:t>
            </w:r>
            <w:r w:rsidRPr="00222DA0">
              <w:rPr>
                <w:color w:val="000000"/>
              </w:rPr>
              <w:t xml:space="preserve"> нуле</w:t>
            </w:r>
            <w:r>
              <w:rPr>
                <w:color w:val="000000"/>
              </w:rPr>
              <w:t>вых</w:t>
            </w:r>
            <w:r w:rsidRPr="00222DA0">
              <w:rPr>
                <w:color w:val="000000"/>
              </w:rPr>
              <w:t xml:space="preserve"> став</w:t>
            </w:r>
            <w:r>
              <w:rPr>
                <w:color w:val="000000"/>
              </w:rPr>
              <w:t>ок</w:t>
            </w:r>
            <w:r w:rsidRPr="00222DA0">
              <w:rPr>
                <w:color w:val="000000"/>
              </w:rPr>
              <w:t xml:space="preserve"> ввозн</w:t>
            </w:r>
            <w:r>
              <w:rPr>
                <w:color w:val="000000"/>
              </w:rPr>
              <w:t>ых</w:t>
            </w:r>
            <w:r w:rsidRPr="00222DA0">
              <w:rPr>
                <w:color w:val="000000"/>
              </w:rPr>
              <w:t xml:space="preserve"> таможенн</w:t>
            </w:r>
            <w:r>
              <w:rPr>
                <w:color w:val="000000"/>
              </w:rPr>
              <w:t>ых</w:t>
            </w:r>
            <w:r w:rsidRPr="00222DA0">
              <w:rPr>
                <w:color w:val="000000"/>
              </w:rPr>
              <w:t xml:space="preserve"> пошлин</w:t>
            </w:r>
            <w:r>
              <w:rPr>
                <w:color w:val="000000"/>
              </w:rPr>
              <w:t xml:space="preserve"> сроком</w:t>
            </w:r>
            <w:r>
              <w:t xml:space="preserve"> с 01.09.2018 по 31.08.2020 включительно</w:t>
            </w:r>
          </w:p>
        </w:tc>
      </w:tr>
    </w:tbl>
    <w:p w:rsidR="00197E37" w:rsidRPr="00E52A7F" w:rsidRDefault="00197E37" w:rsidP="00E52A7F">
      <w:pPr>
        <w:jc w:val="center"/>
        <w:rPr>
          <w:b/>
          <w:bCs/>
        </w:rPr>
      </w:pPr>
      <w:r w:rsidRPr="00464F7A">
        <w:rPr>
          <w:b/>
          <w:bCs/>
        </w:rPr>
        <w:t>Постановления Правительства Российской Федерации</w:t>
      </w:r>
    </w:p>
    <w:tbl>
      <w:tblPr>
        <w:tblStyle w:val="aa"/>
        <w:tblW w:w="5060" w:type="pct"/>
        <w:tblInd w:w="137" w:type="dxa"/>
        <w:tblLook w:val="04A0" w:firstRow="1" w:lastRow="0" w:firstColumn="1" w:lastColumn="0" w:noHBand="0" w:noVBand="1"/>
      </w:tblPr>
      <w:tblGrid>
        <w:gridCol w:w="818"/>
        <w:gridCol w:w="4586"/>
        <w:gridCol w:w="3325"/>
        <w:gridCol w:w="6234"/>
      </w:tblGrid>
      <w:tr w:rsidR="00197E37" w:rsidRPr="00464F7A" w:rsidTr="00BF589D">
        <w:tc>
          <w:tcPr>
            <w:tcW w:w="273" w:type="pct"/>
            <w:vAlign w:val="center"/>
          </w:tcPr>
          <w:p w:rsidR="00197E37" w:rsidRPr="00377820" w:rsidRDefault="00197E37" w:rsidP="00BF589D">
            <w:pPr>
              <w:jc w:val="center"/>
              <w:rPr>
                <w:b/>
              </w:rPr>
            </w:pPr>
            <w:r w:rsidRPr="00377820">
              <w:rPr>
                <w:b/>
              </w:rPr>
              <w:t>№</w:t>
            </w:r>
          </w:p>
          <w:p w:rsidR="00197E37" w:rsidRPr="00377820" w:rsidRDefault="00197E37" w:rsidP="00BF589D">
            <w:pPr>
              <w:jc w:val="center"/>
              <w:rPr>
                <w:b/>
              </w:rPr>
            </w:pPr>
            <w:r w:rsidRPr="00377820">
              <w:rPr>
                <w:b/>
              </w:rPr>
              <w:t>п/п</w:t>
            </w:r>
          </w:p>
        </w:tc>
        <w:tc>
          <w:tcPr>
            <w:tcW w:w="1532" w:type="pct"/>
            <w:vAlign w:val="center"/>
          </w:tcPr>
          <w:p w:rsidR="00197E37" w:rsidRPr="00377820" w:rsidRDefault="00197E37" w:rsidP="00BF589D">
            <w:pPr>
              <w:jc w:val="center"/>
              <w:rPr>
                <w:b/>
              </w:rPr>
            </w:pPr>
            <w:r>
              <w:rPr>
                <w:b/>
              </w:rPr>
              <w:t>№ и дата принятия Постановления Правительства Российской Федерации</w:t>
            </w:r>
          </w:p>
        </w:tc>
        <w:tc>
          <w:tcPr>
            <w:tcW w:w="1111" w:type="pct"/>
            <w:vAlign w:val="center"/>
          </w:tcPr>
          <w:p w:rsidR="00197E37" w:rsidRPr="00377820" w:rsidRDefault="00197E37" w:rsidP="00BF589D">
            <w:pPr>
              <w:jc w:val="center"/>
              <w:rPr>
                <w:b/>
                <w:bCs/>
              </w:rPr>
            </w:pPr>
            <w:r w:rsidRPr="00377820">
              <w:rPr>
                <w:b/>
                <w:bCs/>
              </w:rPr>
              <w:t>Наименование товара</w:t>
            </w:r>
          </w:p>
        </w:tc>
        <w:tc>
          <w:tcPr>
            <w:tcW w:w="2083" w:type="pct"/>
            <w:vAlign w:val="center"/>
          </w:tcPr>
          <w:p w:rsidR="00197E37" w:rsidRPr="00377820" w:rsidRDefault="00197E37" w:rsidP="00BF589D">
            <w:pPr>
              <w:jc w:val="center"/>
              <w:rPr>
                <w:b/>
                <w:bCs/>
              </w:rPr>
            </w:pPr>
            <w:r w:rsidRPr="00377820">
              <w:rPr>
                <w:b/>
                <w:bCs/>
              </w:rPr>
              <w:t>Содержание меры</w:t>
            </w:r>
          </w:p>
        </w:tc>
      </w:tr>
      <w:tr w:rsidR="00197E37" w:rsidRPr="00464F7A" w:rsidTr="00BF589D">
        <w:tc>
          <w:tcPr>
            <w:tcW w:w="273" w:type="pct"/>
            <w:vAlign w:val="center"/>
          </w:tcPr>
          <w:p w:rsidR="00197E37" w:rsidRPr="00464F7A" w:rsidRDefault="00197E37" w:rsidP="00BF589D">
            <w:pPr>
              <w:jc w:val="center"/>
            </w:pPr>
            <w:r w:rsidRPr="00464F7A">
              <w:t>41</w:t>
            </w:r>
          </w:p>
        </w:tc>
        <w:tc>
          <w:tcPr>
            <w:tcW w:w="1532" w:type="pct"/>
            <w:vAlign w:val="center"/>
          </w:tcPr>
          <w:p w:rsidR="00197E37" w:rsidRPr="00464F7A" w:rsidRDefault="00197E37" w:rsidP="00BF589D">
            <w:pPr>
              <w:rPr>
                <w:bCs/>
              </w:rPr>
            </w:pPr>
            <w:r w:rsidRPr="00464F7A">
              <w:rPr>
                <w:bCs/>
              </w:rPr>
              <w:t>Постановление Правительства РФ от 30.05.2018 № 623</w:t>
            </w:r>
          </w:p>
        </w:tc>
        <w:tc>
          <w:tcPr>
            <w:tcW w:w="1111" w:type="pct"/>
            <w:vAlign w:val="center"/>
          </w:tcPr>
          <w:p w:rsidR="00197E37" w:rsidRPr="00464F7A" w:rsidRDefault="00197E37" w:rsidP="00BF589D">
            <w:pPr>
              <w:jc w:val="center"/>
            </w:pPr>
            <w:r w:rsidRPr="00464F7A">
              <w:t>Столбы-опоры из древесины хвойных пород для линий связи или электропередачи</w:t>
            </w:r>
          </w:p>
        </w:tc>
        <w:tc>
          <w:tcPr>
            <w:tcW w:w="2083" w:type="pct"/>
            <w:vAlign w:val="center"/>
          </w:tcPr>
          <w:p w:rsidR="00197E37" w:rsidRPr="00464F7A" w:rsidRDefault="00197E37" w:rsidP="00BF589D">
            <w:pPr>
              <w:autoSpaceDE w:val="0"/>
              <w:autoSpaceDN w:val="0"/>
              <w:adjustRightInd w:val="0"/>
            </w:pPr>
            <w:r w:rsidRPr="00464F7A">
              <w:t>Выделение отдельных позиций для столбов-опор из древесины хвойных пород для линий связи или электропередачи с установлением на них нулевых ставок вывозных таможенных пошлин</w:t>
            </w:r>
          </w:p>
        </w:tc>
      </w:tr>
      <w:tr w:rsidR="00197E37" w:rsidRPr="00464F7A" w:rsidTr="00BF589D">
        <w:tc>
          <w:tcPr>
            <w:tcW w:w="273" w:type="pct"/>
            <w:vAlign w:val="center"/>
          </w:tcPr>
          <w:p w:rsidR="00197E37" w:rsidRPr="00464F7A" w:rsidRDefault="00197E37" w:rsidP="00BF589D">
            <w:pPr>
              <w:jc w:val="center"/>
            </w:pPr>
            <w:r w:rsidRPr="00464F7A">
              <w:t>42</w:t>
            </w:r>
          </w:p>
        </w:tc>
        <w:tc>
          <w:tcPr>
            <w:tcW w:w="1532" w:type="pct"/>
            <w:vAlign w:val="center"/>
          </w:tcPr>
          <w:p w:rsidR="00197E37" w:rsidRPr="00464F7A" w:rsidRDefault="00197E37" w:rsidP="00BF589D">
            <w:pPr>
              <w:rPr>
                <w:bCs/>
              </w:rPr>
            </w:pPr>
            <w:r w:rsidRPr="00464F7A">
              <w:rPr>
                <w:bCs/>
              </w:rPr>
              <w:t>Постановление Правительства РФ от 27.06.2018 № 737</w:t>
            </w:r>
          </w:p>
        </w:tc>
        <w:tc>
          <w:tcPr>
            <w:tcW w:w="1111" w:type="pct"/>
            <w:vAlign w:val="center"/>
          </w:tcPr>
          <w:p w:rsidR="00197E37" w:rsidRPr="00464F7A" w:rsidRDefault="00197E37" w:rsidP="00BF589D">
            <w:pPr>
              <w:jc w:val="center"/>
            </w:pPr>
            <w:r w:rsidRPr="00464F7A">
              <w:t>Пшеница</w:t>
            </w:r>
          </w:p>
        </w:tc>
        <w:tc>
          <w:tcPr>
            <w:tcW w:w="2083" w:type="pct"/>
            <w:vAlign w:val="center"/>
          </w:tcPr>
          <w:p w:rsidR="00197E37" w:rsidRPr="00464F7A" w:rsidRDefault="00197E37" w:rsidP="00BF589D">
            <w:pPr>
              <w:autoSpaceDE w:val="0"/>
              <w:autoSpaceDN w:val="0"/>
              <w:adjustRightInd w:val="0"/>
              <w:rPr>
                <w:color w:val="000000"/>
              </w:rPr>
            </w:pPr>
            <w:r w:rsidRPr="00464F7A">
              <w:rPr>
                <w:color w:val="000000"/>
              </w:rPr>
              <w:t xml:space="preserve">Продление срока действия нулевой </w:t>
            </w:r>
            <w:r w:rsidRPr="00464F7A">
              <w:t>ставки вывозной таможенной пошлины на пшеницу до 1 июля 2019 г</w:t>
            </w:r>
            <w:r>
              <w:t>ода</w:t>
            </w:r>
          </w:p>
        </w:tc>
      </w:tr>
      <w:tr w:rsidR="00197E37" w:rsidRPr="00464F7A" w:rsidTr="00BF589D">
        <w:tc>
          <w:tcPr>
            <w:tcW w:w="273" w:type="pct"/>
            <w:vAlign w:val="center"/>
          </w:tcPr>
          <w:p w:rsidR="00197E37" w:rsidRPr="00464F7A" w:rsidRDefault="00197E37" w:rsidP="00BF589D">
            <w:pPr>
              <w:jc w:val="center"/>
            </w:pPr>
            <w:r w:rsidRPr="00464F7A">
              <w:t>43</w:t>
            </w:r>
          </w:p>
        </w:tc>
        <w:tc>
          <w:tcPr>
            <w:tcW w:w="1532" w:type="pct"/>
            <w:vAlign w:val="center"/>
          </w:tcPr>
          <w:p w:rsidR="00197E37" w:rsidRPr="00464F7A" w:rsidRDefault="00197E37" w:rsidP="00BF589D">
            <w:pPr>
              <w:autoSpaceDE w:val="0"/>
              <w:autoSpaceDN w:val="0"/>
              <w:adjustRightInd w:val="0"/>
            </w:pPr>
            <w:r w:rsidRPr="00464F7A">
              <w:t xml:space="preserve">Постановление Правительства РФ </w:t>
            </w:r>
            <w:r w:rsidRPr="00464F7A">
              <w:lastRenderedPageBreak/>
              <w:t>от 14.12.2018 № 1523</w:t>
            </w:r>
          </w:p>
        </w:tc>
        <w:tc>
          <w:tcPr>
            <w:tcW w:w="1111" w:type="pct"/>
            <w:vAlign w:val="center"/>
          </w:tcPr>
          <w:p w:rsidR="00197E37" w:rsidRPr="00464F7A" w:rsidRDefault="00197E37" w:rsidP="00BF589D">
            <w:pPr>
              <w:jc w:val="center"/>
            </w:pPr>
            <w:r w:rsidRPr="00464F7A">
              <w:lastRenderedPageBreak/>
              <w:t>Нефть и нефтепродукты</w:t>
            </w:r>
          </w:p>
        </w:tc>
        <w:tc>
          <w:tcPr>
            <w:tcW w:w="2083" w:type="pct"/>
            <w:vAlign w:val="center"/>
          </w:tcPr>
          <w:p w:rsidR="00197E37" w:rsidRPr="00464F7A" w:rsidRDefault="00197E37" w:rsidP="00BF589D">
            <w:pPr>
              <w:autoSpaceDE w:val="0"/>
              <w:autoSpaceDN w:val="0"/>
              <w:adjustRightInd w:val="0"/>
              <w:rPr>
                <w:color w:val="000000"/>
              </w:rPr>
            </w:pPr>
            <w:r w:rsidRPr="00464F7A">
              <w:rPr>
                <w:color w:val="000000"/>
              </w:rPr>
              <w:t xml:space="preserve">Внесение изменений в порядок мониторинга цен на нефть сырую и методики расчета ставок вывозных таможенных </w:t>
            </w:r>
            <w:r w:rsidRPr="00464F7A">
              <w:rPr>
                <w:color w:val="000000"/>
              </w:rPr>
              <w:lastRenderedPageBreak/>
              <w:t>пошлин на нефть сырую и отдельные категории товаров, выработанных из нефти во исполнение федеральных законов от 19.07.2018 № 201-ФЗ и от 03.08.2018 № 305-ФЗ (в рамках завершения «налогового маневра»)</w:t>
            </w:r>
          </w:p>
        </w:tc>
      </w:tr>
    </w:tbl>
    <w:p w:rsidR="00860FE0" w:rsidRDefault="00860FE0" w:rsidP="00860FE0">
      <w:pPr>
        <w:rPr>
          <w:highlight w:val="lightGray"/>
        </w:rPr>
      </w:pPr>
    </w:p>
    <w:p w:rsidR="001D4C30" w:rsidRDefault="001D4C30" w:rsidP="003B7786">
      <w:pPr>
        <w:spacing w:before="0" w:after="200"/>
        <w:jc w:val="left"/>
      </w:pPr>
    </w:p>
    <w:sectPr w:rsidR="001D4C30" w:rsidSect="00CC3761">
      <w:pgSz w:w="16838" w:h="11906" w:orient="landscape"/>
      <w:pgMar w:top="1418" w:right="1134" w:bottom="1418" w:left="1134"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EC" w:rsidRDefault="00702CEC" w:rsidP="00D81989">
      <w:pPr>
        <w:spacing w:before="0" w:after="0" w:line="240" w:lineRule="auto"/>
      </w:pPr>
      <w:r>
        <w:separator/>
      </w:r>
    </w:p>
  </w:endnote>
  <w:endnote w:type="continuationSeparator" w:id="0">
    <w:p w:rsidR="00702CEC" w:rsidRDefault="00702CEC" w:rsidP="00D819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 LT 55 Roman">
    <w:altName w:val="Malgun Gothic"/>
    <w:charset w:val="00"/>
    <w:family w:val="auto"/>
    <w:pitch w:val="variable"/>
    <w:sig w:usb0="00000003" w:usb1="00000000" w:usb2="00000000" w:usb3="00000000" w:csb0="00000001" w:csb1="00000000"/>
  </w:font>
  <w:font w:name="HelveticaNeue LT 65 Medium">
    <w:altName w:val="Trebuchet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AC" w:rsidRPr="00322019" w:rsidRDefault="004672AC" w:rsidP="00ED5712">
    <w:pPr>
      <w:pStyle w:val="ad"/>
      <w:jc w:val="center"/>
    </w:pPr>
    <w:r w:rsidRPr="00322019">
      <w:fldChar w:fldCharType="begin"/>
    </w:r>
    <w:r w:rsidRPr="00322019">
      <w:instrText>PAGE   \* MERGEFORMAT</w:instrText>
    </w:r>
    <w:r w:rsidRPr="00322019">
      <w:fldChar w:fldCharType="separate"/>
    </w:r>
    <w:r w:rsidR="007757A4">
      <w:rPr>
        <w:noProof/>
      </w:rPr>
      <w:t>72</w:t>
    </w:r>
    <w:r w:rsidRPr="00322019">
      <w:rPr>
        <w:noProof/>
      </w:rPr>
      <w:fldChar w:fldCharType="end"/>
    </w:r>
  </w:p>
  <w:p w:rsidR="004672AC" w:rsidRDefault="004672A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AC" w:rsidRPr="00322019" w:rsidRDefault="004672AC" w:rsidP="00585740">
    <w:pPr>
      <w:pStyle w:val="ad"/>
      <w:jc w:val="center"/>
    </w:pPr>
    <w:r w:rsidRPr="00322019">
      <w:fldChar w:fldCharType="begin"/>
    </w:r>
    <w:r w:rsidRPr="00322019">
      <w:instrText>PAGE   \* MERGEFORMAT</w:instrText>
    </w:r>
    <w:r w:rsidRPr="00322019">
      <w:fldChar w:fldCharType="separate"/>
    </w:r>
    <w:r>
      <w:rPr>
        <w:noProof/>
      </w:rPr>
      <w:t>1</w:t>
    </w:r>
    <w:r w:rsidRPr="00322019">
      <w:rPr>
        <w:noProof/>
      </w:rPr>
      <w:fldChar w:fldCharType="end"/>
    </w:r>
  </w:p>
  <w:p w:rsidR="004672AC" w:rsidRDefault="004672A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EC" w:rsidRDefault="00702CEC" w:rsidP="00D81989">
      <w:pPr>
        <w:spacing w:before="0" w:after="0" w:line="240" w:lineRule="auto"/>
      </w:pPr>
      <w:r>
        <w:separator/>
      </w:r>
    </w:p>
  </w:footnote>
  <w:footnote w:type="continuationSeparator" w:id="0">
    <w:p w:rsidR="00702CEC" w:rsidRDefault="00702CEC" w:rsidP="00D81989">
      <w:pPr>
        <w:spacing w:before="0" w:after="0" w:line="240" w:lineRule="auto"/>
      </w:pPr>
      <w:r>
        <w:continuationSeparator/>
      </w:r>
    </w:p>
  </w:footnote>
  <w:footnote w:id="1">
    <w:p w:rsidR="004672AC" w:rsidRDefault="004672AC" w:rsidP="00197E37">
      <w:pPr>
        <w:pStyle w:val="af8"/>
      </w:pPr>
      <w:r>
        <w:rPr>
          <w:rStyle w:val="afa"/>
        </w:rPr>
        <w:footnoteRef/>
      </w:r>
      <w:r>
        <w:t xml:space="preserve"> по чувствительным товарам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78" w:type="dxa"/>
      <w:tblInd w:w="-34" w:type="dxa"/>
      <w:tblBorders>
        <w:left w:val="single" w:sz="4" w:space="0" w:color="FFFFFF"/>
        <w:insideH w:val="single" w:sz="12" w:space="0" w:color="003300"/>
        <w:insideV w:val="single" w:sz="12" w:space="0" w:color="003300"/>
      </w:tblBorders>
      <w:tblLayout w:type="fixed"/>
      <w:tblLook w:val="00A0" w:firstRow="1" w:lastRow="0" w:firstColumn="1" w:lastColumn="0" w:noHBand="0" w:noVBand="0"/>
    </w:tblPr>
    <w:tblGrid>
      <w:gridCol w:w="7655"/>
      <w:gridCol w:w="1623"/>
    </w:tblGrid>
    <w:tr w:rsidR="004672AC" w:rsidRPr="00E11E0D" w:rsidTr="00860CFA">
      <w:trPr>
        <w:trHeight w:val="547"/>
      </w:trPr>
      <w:tc>
        <w:tcPr>
          <w:tcW w:w="7655" w:type="dxa"/>
        </w:tcPr>
        <w:p w:rsidR="004672AC" w:rsidRPr="00F22583" w:rsidRDefault="004672AC" w:rsidP="00F22583">
          <w:pPr>
            <w:pStyle w:val="ab"/>
            <w:ind w:left="-846" w:firstLine="846"/>
            <w:jc w:val="right"/>
            <w:rPr>
              <w:b/>
              <w:color w:val="003300"/>
              <w:sz w:val="22"/>
            </w:rPr>
          </w:pPr>
          <w:r w:rsidRPr="00F22583">
            <w:rPr>
              <w:b/>
              <w:color w:val="003300"/>
              <w:sz w:val="22"/>
            </w:rPr>
            <w:t>Основные направления бюджетной, налоговой и там</w:t>
          </w:r>
          <w:r w:rsidR="00B641B2">
            <w:rPr>
              <w:b/>
              <w:color w:val="003300"/>
              <w:sz w:val="22"/>
            </w:rPr>
            <w:t>оженно-тарифной политики на 2020</w:t>
          </w:r>
          <w:r w:rsidRPr="00F22583">
            <w:rPr>
              <w:b/>
              <w:color w:val="003300"/>
              <w:sz w:val="22"/>
            </w:rPr>
            <w:t xml:space="preserve"> год и плановый период </w:t>
          </w:r>
          <w:r w:rsidR="00B641B2">
            <w:rPr>
              <w:b/>
              <w:color w:val="003300"/>
              <w:sz w:val="22"/>
            </w:rPr>
            <w:t>2021 и 2022</w:t>
          </w:r>
          <w:r w:rsidRPr="00F22583">
            <w:rPr>
              <w:b/>
              <w:color w:val="003300"/>
              <w:sz w:val="22"/>
            </w:rPr>
            <w:t xml:space="preserve"> годов</w:t>
          </w:r>
        </w:p>
      </w:tc>
      <w:tc>
        <w:tcPr>
          <w:tcW w:w="1623" w:type="dxa"/>
        </w:tcPr>
        <w:p w:rsidR="004672AC" w:rsidRPr="00E11E0D" w:rsidRDefault="004672AC" w:rsidP="00860CFA">
          <w:pPr>
            <w:pStyle w:val="ab"/>
            <w:jc w:val="right"/>
            <w:rPr>
              <w:b/>
              <w:color w:val="003300"/>
            </w:rPr>
          </w:pPr>
        </w:p>
      </w:tc>
    </w:tr>
  </w:tbl>
  <w:p w:rsidR="004672AC" w:rsidRDefault="004672AC">
    <w:pPr>
      <w:pStyle w:val="ab"/>
    </w:pPr>
    <w:r>
      <w:rPr>
        <w:noProof/>
        <w:lang w:eastAsia="ru-RU"/>
      </w:rPr>
      <w:drawing>
        <wp:anchor distT="0" distB="0" distL="114300" distR="114300" simplePos="0" relativeHeight="251669504" behindDoc="0" locked="0" layoutInCell="1" allowOverlap="1" wp14:anchorId="69AA5C50" wp14:editId="47A45136">
          <wp:simplePos x="0" y="0"/>
          <wp:positionH relativeFrom="column">
            <wp:posOffset>4833620</wp:posOffset>
          </wp:positionH>
          <wp:positionV relativeFrom="paragraph">
            <wp:posOffset>-432435</wp:posOffset>
          </wp:positionV>
          <wp:extent cx="467360" cy="474345"/>
          <wp:effectExtent l="0" t="0" r="8890" b="1905"/>
          <wp:wrapNone/>
          <wp:docPr id="1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4743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7456" behindDoc="0" locked="0" layoutInCell="1" allowOverlap="1" wp14:anchorId="05CC70E4" wp14:editId="0F13A05D">
              <wp:simplePos x="0" y="0"/>
              <wp:positionH relativeFrom="column">
                <wp:posOffset>5474335</wp:posOffset>
              </wp:positionH>
              <wp:positionV relativeFrom="paragraph">
                <wp:posOffset>-401320</wp:posOffset>
              </wp:positionV>
              <wp:extent cx="381635" cy="412750"/>
              <wp:effectExtent l="0" t="0" r="0" b="6350"/>
              <wp:wrapNone/>
              <wp:docPr id="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2AC" w:rsidRPr="00E11E0D" w:rsidRDefault="004672AC" w:rsidP="00F22583">
                          <w:pPr>
                            <w:pStyle w:val="af"/>
                            <w:spacing w:before="0" w:beforeAutospacing="0" w:after="0" w:afterAutospacing="0"/>
                            <w:textAlignment w:val="baseline"/>
                            <w:rPr>
                              <w:color w:val="948A54"/>
                            </w:rPr>
                          </w:pPr>
                          <w:r w:rsidRPr="00E11E0D">
                            <w:rPr>
                              <w:i/>
                              <w:iCs/>
                              <w:color w:val="948A54"/>
                              <w:kern w:val="24"/>
                              <w:sz w:val="44"/>
                              <w:szCs w:val="44"/>
                            </w:rPr>
                            <w:t>ф</w:t>
                          </w:r>
                        </w:p>
                      </w:txbxContent>
                    </wps:txbx>
                    <wps:bodyPr wrap="none">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C70E4" id="_x0000_t202" coordsize="21600,21600" o:spt="202" path="m,l,21600r21600,l21600,xe">
              <v:stroke joinstyle="miter"/>
              <v:path gradientshapeok="t" o:connecttype="rect"/>
            </v:shapetype>
            <v:shape id="TextBox 13" o:spid="_x0000_s1026" type="#_x0000_t202" style="position:absolute;left:0;text-align:left;margin-left:431.05pt;margin-top:-31.6pt;width:30.05pt;height:3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" filled="f" stroked="f">
              <v:textbox style="mso-fit-shape-to-text:t">
                <w:txbxContent>
                  <w:p w:rsidR="004672AC" w:rsidRPr="00E11E0D" w:rsidRDefault="004672AC" w:rsidP="00F22583">
                    <w:pPr>
                      <w:pStyle w:val="af"/>
                      <w:spacing w:before="0" w:beforeAutospacing="0" w:after="0" w:afterAutospacing="0"/>
                      <w:textAlignment w:val="baseline"/>
                      <w:rPr>
                        <w:color w:val="948A54"/>
                      </w:rPr>
                    </w:pPr>
                    <w:r w:rsidRPr="00E11E0D">
                      <w:rPr>
                        <w:i/>
                        <w:iCs/>
                        <w:color w:val="948A54"/>
                        <w:kern w:val="24"/>
                        <w:sz w:val="44"/>
                        <w:szCs w:val="44"/>
                      </w:rPr>
                      <w:t>ф</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7EFBD8D6" wp14:editId="1EBA8DC5">
              <wp:simplePos x="0" y="0"/>
              <wp:positionH relativeFrom="column">
                <wp:posOffset>5250815</wp:posOffset>
              </wp:positionH>
              <wp:positionV relativeFrom="paragraph">
                <wp:posOffset>-387350</wp:posOffset>
              </wp:positionV>
              <wp:extent cx="408940" cy="379095"/>
              <wp:effectExtent l="0" t="0" r="0" b="0"/>
              <wp:wrapNone/>
              <wp:docPr id="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 cy="379095"/>
                      </a:xfrm>
                      <a:prstGeom prst="rect">
                        <a:avLst/>
                      </a:prstGeom>
                    </wps:spPr>
                    <wps:txbx>
                      <w:txbxContent>
                        <w:p w:rsidR="004672AC" w:rsidRPr="009C27DD" w:rsidRDefault="004672AC" w:rsidP="00F22583">
                          <w:pPr>
                            <w:pStyle w:val="af"/>
                            <w:spacing w:before="0" w:beforeAutospacing="0" w:after="0" w:afterAutospacing="0"/>
                            <w:textAlignment w:val="baseline"/>
                            <w:rPr>
                              <w:color w:val="003300"/>
                            </w:rPr>
                          </w:pPr>
                          <w:r w:rsidRPr="009C27DD">
                            <w:rPr>
                              <w:color w:val="003300"/>
                              <w:kern w:val="24"/>
                              <w:sz w:val="40"/>
                              <w:szCs w:val="40"/>
                            </w:rPr>
                            <w:t>М</w:t>
                          </w:r>
                        </w:p>
                      </w:txbxContent>
                    </wps:txbx>
                    <wps:bodyPr wrap="none">
                      <a:normAutofit lnSpcReduction="10000"/>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FBD8D6" id="Прямоугольник 16" o:spid="_x0000_s1027" style="position:absolute;left:0;text-align:left;margin-left:413.45pt;margin-top:-30.5pt;width:32.2pt;height:29.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" filled="f" stroked="f">
              <v:textbox>
                <w:txbxContent>
                  <w:p w:rsidR="004672AC" w:rsidRPr="009C27DD" w:rsidRDefault="004672AC" w:rsidP="00F22583">
                    <w:pPr>
                      <w:pStyle w:val="af"/>
                      <w:spacing w:before="0" w:beforeAutospacing="0" w:after="0" w:afterAutospacing="0"/>
                      <w:textAlignment w:val="baseline"/>
                      <w:rPr>
                        <w:color w:val="003300"/>
                      </w:rPr>
                    </w:pPr>
                    <w:r w:rsidRPr="009C27DD">
                      <w:rPr>
                        <w:color w:val="003300"/>
                        <w:kern w:val="24"/>
                        <w:sz w:val="40"/>
                        <w:szCs w:val="40"/>
                      </w:rPr>
                      <w:t>М</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75DD73FD" wp14:editId="4BB79E4E">
              <wp:simplePos x="0" y="0"/>
              <wp:positionH relativeFrom="column">
                <wp:posOffset>5652135</wp:posOffset>
              </wp:positionH>
              <wp:positionV relativeFrom="paragraph">
                <wp:posOffset>-362585</wp:posOffset>
              </wp:positionV>
              <wp:extent cx="250825" cy="325120"/>
              <wp:effectExtent l="0" t="0" r="0" b="0"/>
              <wp:wrapNone/>
              <wp:docPr id="4"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08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2AC" w:rsidRPr="009C27DD" w:rsidRDefault="004672AC" w:rsidP="00F22583">
                          <w:pPr>
                            <w:pStyle w:val="af"/>
                            <w:spacing w:before="0" w:beforeAutospacing="0" w:after="0" w:afterAutospacing="0"/>
                            <w:textAlignment w:val="baseline"/>
                            <w:rPr>
                              <w:color w:val="003300"/>
                            </w:rPr>
                          </w:pPr>
                          <w:r w:rsidRPr="009C27DD">
                            <w:rPr>
                              <w:color w:val="003300"/>
                              <w:kern w:val="24"/>
                              <w:sz w:val="32"/>
                              <w:szCs w:val="32"/>
                            </w:rPr>
                            <w:t>]</w:t>
                          </w:r>
                        </w:p>
                      </w:txbxContent>
                    </wps:txbx>
                    <wps:bodyPr wrap="none">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D73FD" id="Прямоугольник 27" o:spid="_x0000_s1028" style="position:absolute;left:0;text-align:left;margin-left:445.05pt;margin-top:-28.55pt;width:19.75pt;height:25.6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" filled="f" stroked="f">
              <o:lock v:ext="edit" aspectratio="t"/>
              <v:textbox style="mso-fit-shape-to-text:t">
                <w:txbxContent>
                  <w:p w:rsidR="004672AC" w:rsidRPr="009C27DD" w:rsidRDefault="004672AC" w:rsidP="00F22583">
                    <w:pPr>
                      <w:pStyle w:val="af"/>
                      <w:spacing w:before="0" w:beforeAutospacing="0" w:after="0" w:afterAutospacing="0"/>
                      <w:textAlignment w:val="baseline"/>
                      <w:rPr>
                        <w:color w:val="003300"/>
                      </w:rPr>
                    </w:pPr>
                    <w:r w:rsidRPr="009C27DD">
                      <w:rPr>
                        <w:color w:val="003300"/>
                        <w:kern w:val="24"/>
                        <w:sz w:val="32"/>
                        <w:szCs w:val="32"/>
                      </w:rPr>
                      <w:t>]</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5E40F7AB" wp14:editId="7D6A3315">
              <wp:simplePos x="0" y="0"/>
              <wp:positionH relativeFrom="column">
                <wp:posOffset>-36195</wp:posOffset>
              </wp:positionH>
              <wp:positionV relativeFrom="paragraph">
                <wp:posOffset>64770</wp:posOffset>
              </wp:positionV>
              <wp:extent cx="5851525" cy="14605"/>
              <wp:effectExtent l="0" t="0" r="15875" b="234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1525" cy="14605"/>
                      </a:xfrm>
                      <a:prstGeom prst="line">
                        <a:avLst/>
                      </a:prstGeom>
                      <a:ln w="19050">
                        <a:solidFill>
                          <a:srgbClr val="003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3DF2A" id="Прямая соединительная линия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1pt" to="457.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" strokecolor="#030" strokeweight="1.5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78" w:type="dxa"/>
      <w:tblInd w:w="-34" w:type="dxa"/>
      <w:tblBorders>
        <w:left w:val="single" w:sz="4" w:space="0" w:color="FFFFFF"/>
        <w:insideH w:val="single" w:sz="12" w:space="0" w:color="003300"/>
        <w:insideV w:val="single" w:sz="12" w:space="0" w:color="003300"/>
      </w:tblBorders>
      <w:tblLayout w:type="fixed"/>
      <w:tblLook w:val="00A0" w:firstRow="1" w:lastRow="0" w:firstColumn="1" w:lastColumn="0" w:noHBand="0" w:noVBand="0"/>
    </w:tblPr>
    <w:tblGrid>
      <w:gridCol w:w="7655"/>
      <w:gridCol w:w="1623"/>
    </w:tblGrid>
    <w:tr w:rsidR="004672AC" w:rsidRPr="00E11E0D" w:rsidTr="00860CFA">
      <w:trPr>
        <w:trHeight w:val="547"/>
      </w:trPr>
      <w:tc>
        <w:tcPr>
          <w:tcW w:w="7655" w:type="dxa"/>
        </w:tcPr>
        <w:p w:rsidR="004672AC" w:rsidRPr="00E11E0D" w:rsidRDefault="004672AC" w:rsidP="00585740">
          <w:pPr>
            <w:pStyle w:val="ab"/>
            <w:ind w:left="-846" w:firstLine="846"/>
            <w:jc w:val="right"/>
            <w:rPr>
              <w:b/>
              <w:color w:val="003300"/>
            </w:rPr>
          </w:pPr>
          <w:r w:rsidRPr="00585740">
            <w:rPr>
              <w:b/>
              <w:color w:val="003300"/>
              <w:sz w:val="22"/>
            </w:rPr>
            <w:t>Основные направления бюджетной, налоговой и таможенно-тарифной политики на 2019 год и плановый период 2020 и 2021 годов</w:t>
          </w:r>
        </w:p>
      </w:tc>
      <w:tc>
        <w:tcPr>
          <w:tcW w:w="1623" w:type="dxa"/>
        </w:tcPr>
        <w:p w:rsidR="004672AC" w:rsidRPr="00E11E0D" w:rsidRDefault="004672AC" w:rsidP="00860CFA">
          <w:pPr>
            <w:pStyle w:val="ab"/>
            <w:jc w:val="right"/>
            <w:rPr>
              <w:b/>
              <w:color w:val="003300"/>
            </w:rPr>
          </w:pPr>
        </w:p>
      </w:tc>
    </w:tr>
  </w:tbl>
  <w:p w:rsidR="004672AC" w:rsidRDefault="004672AC">
    <w:pPr>
      <w:pStyle w:val="ab"/>
    </w:pPr>
    <w:r>
      <w:rPr>
        <w:noProof/>
        <w:lang w:eastAsia="ru-RU"/>
      </w:rPr>
      <w:drawing>
        <wp:anchor distT="0" distB="0" distL="114300" distR="114300" simplePos="0" relativeHeight="251663360" behindDoc="0" locked="0" layoutInCell="1" allowOverlap="1" wp14:anchorId="6E36B645" wp14:editId="43FB68D5">
          <wp:simplePos x="0" y="0"/>
          <wp:positionH relativeFrom="column">
            <wp:posOffset>4833620</wp:posOffset>
          </wp:positionH>
          <wp:positionV relativeFrom="paragraph">
            <wp:posOffset>-432435</wp:posOffset>
          </wp:positionV>
          <wp:extent cx="467360" cy="474345"/>
          <wp:effectExtent l="0" t="0" r="8890" b="1905"/>
          <wp:wrapNone/>
          <wp:docPr id="2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360" cy="4743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1312" behindDoc="0" locked="0" layoutInCell="1" allowOverlap="1" wp14:anchorId="1EF17F49" wp14:editId="31ACC712">
              <wp:simplePos x="0" y="0"/>
              <wp:positionH relativeFrom="column">
                <wp:posOffset>5474335</wp:posOffset>
              </wp:positionH>
              <wp:positionV relativeFrom="paragraph">
                <wp:posOffset>-401320</wp:posOffset>
              </wp:positionV>
              <wp:extent cx="381635" cy="412750"/>
              <wp:effectExtent l="0" t="0" r="0" b="6350"/>
              <wp:wrapNone/>
              <wp:docPr id="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2AC" w:rsidRPr="00E11E0D" w:rsidRDefault="004672AC" w:rsidP="00585740">
                          <w:pPr>
                            <w:pStyle w:val="af"/>
                            <w:spacing w:before="0" w:beforeAutospacing="0" w:after="0" w:afterAutospacing="0"/>
                            <w:textAlignment w:val="baseline"/>
                            <w:rPr>
                              <w:color w:val="948A54"/>
                            </w:rPr>
                          </w:pPr>
                          <w:r w:rsidRPr="00E11E0D">
                            <w:rPr>
                              <w:i/>
                              <w:iCs/>
                              <w:color w:val="948A54"/>
                              <w:kern w:val="24"/>
                              <w:sz w:val="44"/>
                              <w:szCs w:val="44"/>
                            </w:rPr>
                            <w:t>ф</w:t>
                          </w:r>
                        </w:p>
                      </w:txbxContent>
                    </wps:txbx>
                    <wps:bodyPr wrap="none">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F17F49" id="_x0000_t202" coordsize="21600,21600" o:spt="202" path="m,l,21600r21600,l21600,xe">
              <v:stroke joinstyle="miter"/>
              <v:path gradientshapeok="t" o:connecttype="rect"/>
            </v:shapetype>
            <v:shape id="_x0000_s1029" type="#_x0000_t202" style="position:absolute;left:0;text-align:left;margin-left:431.05pt;margin-top:-31.6pt;width:30.05pt;height:3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" filled="f" stroked="f">
              <v:textbox style="mso-fit-shape-to-text:t">
                <w:txbxContent>
                  <w:p w:rsidR="004672AC" w:rsidRPr="00E11E0D" w:rsidRDefault="004672AC" w:rsidP="00585740">
                    <w:pPr>
                      <w:pStyle w:val="af"/>
                      <w:spacing w:before="0" w:beforeAutospacing="0" w:after="0" w:afterAutospacing="0"/>
                      <w:textAlignment w:val="baseline"/>
                      <w:rPr>
                        <w:color w:val="948A54"/>
                      </w:rPr>
                    </w:pPr>
                    <w:r w:rsidRPr="00E11E0D">
                      <w:rPr>
                        <w:i/>
                        <w:iCs/>
                        <w:color w:val="948A54"/>
                        <w:kern w:val="24"/>
                        <w:sz w:val="44"/>
                        <w:szCs w:val="44"/>
                      </w:rPr>
                      <w:t>ф</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4C5DD62E" wp14:editId="46EE77FB">
              <wp:simplePos x="0" y="0"/>
              <wp:positionH relativeFrom="column">
                <wp:posOffset>5250815</wp:posOffset>
              </wp:positionH>
              <wp:positionV relativeFrom="paragraph">
                <wp:posOffset>-387350</wp:posOffset>
              </wp:positionV>
              <wp:extent cx="408940" cy="379095"/>
              <wp:effectExtent l="0" t="0" r="0" b="0"/>
              <wp:wrapNone/>
              <wp:docPr id="17"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 cy="379095"/>
                      </a:xfrm>
                      <a:prstGeom prst="rect">
                        <a:avLst/>
                      </a:prstGeom>
                    </wps:spPr>
                    <wps:txbx>
                      <w:txbxContent>
                        <w:p w:rsidR="004672AC" w:rsidRPr="009C27DD" w:rsidRDefault="004672AC" w:rsidP="00585740">
                          <w:pPr>
                            <w:pStyle w:val="af"/>
                            <w:spacing w:before="0" w:beforeAutospacing="0" w:after="0" w:afterAutospacing="0"/>
                            <w:textAlignment w:val="baseline"/>
                            <w:rPr>
                              <w:color w:val="003300"/>
                            </w:rPr>
                          </w:pPr>
                          <w:r w:rsidRPr="009C27DD">
                            <w:rPr>
                              <w:color w:val="003300"/>
                              <w:kern w:val="24"/>
                              <w:sz w:val="40"/>
                              <w:szCs w:val="40"/>
                            </w:rPr>
                            <w:t>М</w:t>
                          </w:r>
                        </w:p>
                      </w:txbxContent>
                    </wps:txbx>
                    <wps:bodyPr wrap="none">
                      <a:normAutofit lnSpcReduction="10000"/>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DD62E" id="_x0000_s1030" style="position:absolute;left:0;text-align:left;margin-left:413.45pt;margin-top:-30.5pt;width:32.2pt;height:2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" filled="f" stroked="f">
              <v:textbox>
                <w:txbxContent>
                  <w:p w:rsidR="004672AC" w:rsidRPr="009C27DD" w:rsidRDefault="004672AC" w:rsidP="00585740">
                    <w:pPr>
                      <w:pStyle w:val="af"/>
                      <w:spacing w:before="0" w:beforeAutospacing="0" w:after="0" w:afterAutospacing="0"/>
                      <w:textAlignment w:val="baseline"/>
                      <w:rPr>
                        <w:color w:val="003300"/>
                      </w:rPr>
                    </w:pPr>
                    <w:r w:rsidRPr="009C27DD">
                      <w:rPr>
                        <w:color w:val="003300"/>
                        <w:kern w:val="24"/>
                        <w:sz w:val="40"/>
                        <w:szCs w:val="40"/>
                      </w:rPr>
                      <w:t>М</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457DA6C9" wp14:editId="00743541">
              <wp:simplePos x="0" y="0"/>
              <wp:positionH relativeFrom="column">
                <wp:posOffset>5652135</wp:posOffset>
              </wp:positionH>
              <wp:positionV relativeFrom="paragraph">
                <wp:posOffset>-362585</wp:posOffset>
              </wp:positionV>
              <wp:extent cx="250825" cy="325120"/>
              <wp:effectExtent l="0" t="0" r="0" b="0"/>
              <wp:wrapNone/>
              <wp:docPr id="18"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08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2AC" w:rsidRPr="009C27DD" w:rsidRDefault="004672AC" w:rsidP="00585740">
                          <w:pPr>
                            <w:pStyle w:val="af"/>
                            <w:spacing w:before="0" w:beforeAutospacing="0" w:after="0" w:afterAutospacing="0"/>
                            <w:textAlignment w:val="baseline"/>
                            <w:rPr>
                              <w:color w:val="003300"/>
                            </w:rPr>
                          </w:pPr>
                          <w:r w:rsidRPr="009C27DD">
                            <w:rPr>
                              <w:color w:val="003300"/>
                              <w:kern w:val="24"/>
                              <w:sz w:val="32"/>
                              <w:szCs w:val="32"/>
                            </w:rPr>
                            <w:t>]</w:t>
                          </w:r>
                        </w:p>
                      </w:txbxContent>
                    </wps:txbx>
                    <wps:bodyPr wrap="none">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7DA6C9" id="_x0000_s1031" style="position:absolute;left:0;text-align:left;margin-left:445.05pt;margin-top:-28.55pt;width:19.75pt;height:25.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" filled="f" stroked="f">
              <o:lock v:ext="edit" aspectratio="t"/>
              <v:textbox style="mso-fit-shape-to-text:t">
                <w:txbxContent>
                  <w:p w:rsidR="004672AC" w:rsidRPr="009C27DD" w:rsidRDefault="004672AC" w:rsidP="00585740">
                    <w:pPr>
                      <w:pStyle w:val="af"/>
                      <w:spacing w:before="0" w:beforeAutospacing="0" w:after="0" w:afterAutospacing="0"/>
                      <w:textAlignment w:val="baseline"/>
                      <w:rPr>
                        <w:color w:val="003300"/>
                      </w:rPr>
                    </w:pPr>
                    <w:r w:rsidRPr="009C27DD">
                      <w:rPr>
                        <w:color w:val="003300"/>
                        <w:kern w:val="24"/>
                        <w:sz w:val="32"/>
                        <w:szCs w:val="32"/>
                      </w:rPr>
                      <w:t>]</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052BB5FD" wp14:editId="78F1674D">
              <wp:simplePos x="0" y="0"/>
              <wp:positionH relativeFrom="column">
                <wp:posOffset>-36195</wp:posOffset>
              </wp:positionH>
              <wp:positionV relativeFrom="paragraph">
                <wp:posOffset>64770</wp:posOffset>
              </wp:positionV>
              <wp:extent cx="5851525" cy="14605"/>
              <wp:effectExtent l="0" t="0" r="15875" b="234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1525" cy="14605"/>
                      </a:xfrm>
                      <a:prstGeom prst="line">
                        <a:avLst/>
                      </a:prstGeom>
                      <a:ln w="19050">
                        <a:solidFill>
                          <a:srgbClr val="003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A74F9"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1pt" to="457.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" strokecolor="#030" strokeweight="1.5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5656"/>
    <w:multiLevelType w:val="hybridMultilevel"/>
    <w:tmpl w:val="ABE86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5026B"/>
    <w:multiLevelType w:val="hybridMultilevel"/>
    <w:tmpl w:val="F0769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16C51"/>
    <w:multiLevelType w:val="hybridMultilevel"/>
    <w:tmpl w:val="117AF6E2"/>
    <w:lvl w:ilvl="0" w:tplc="9B105E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80C2E"/>
    <w:multiLevelType w:val="hybridMultilevel"/>
    <w:tmpl w:val="89C01BD0"/>
    <w:lvl w:ilvl="0" w:tplc="6C30DDDC">
      <w:start w:val="1"/>
      <w:numFmt w:val="decimal"/>
      <w:lvlText w:val="%1."/>
      <w:lvlJc w:val="left"/>
      <w:pPr>
        <w:ind w:left="1429"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803925"/>
    <w:multiLevelType w:val="hybridMultilevel"/>
    <w:tmpl w:val="0292DADA"/>
    <w:lvl w:ilvl="0" w:tplc="880233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6C4E60"/>
    <w:multiLevelType w:val="hybridMultilevel"/>
    <w:tmpl w:val="08A04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5717BC"/>
    <w:multiLevelType w:val="hybridMultilevel"/>
    <w:tmpl w:val="8BCEC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AE38AC"/>
    <w:multiLevelType w:val="hybridMultilevel"/>
    <w:tmpl w:val="A768C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5A611C"/>
    <w:multiLevelType w:val="hybridMultilevel"/>
    <w:tmpl w:val="853CC38E"/>
    <w:lvl w:ilvl="0" w:tplc="D646CB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4A7EF2"/>
    <w:multiLevelType w:val="multilevel"/>
    <w:tmpl w:val="C0087ACA"/>
    <w:lvl w:ilvl="0">
      <w:start w:val="5"/>
      <w:numFmt w:val="decimal"/>
      <w:lvlText w:val="%1."/>
      <w:lvlJc w:val="left"/>
      <w:pPr>
        <w:ind w:left="360" w:hanging="360"/>
      </w:pPr>
      <w:rPr>
        <w:rFonts w:cs="Times New Roman" w:hint="default"/>
      </w:rPr>
    </w:lvl>
    <w:lvl w:ilvl="1">
      <w:start w:val="1"/>
      <w:numFmt w:val="decimal"/>
      <w:pStyle w:val="1"/>
      <w:isLgl/>
      <w:lvlText w:val="%1.%2."/>
      <w:lvlJc w:val="left"/>
      <w:pPr>
        <w:ind w:left="720" w:hanging="720"/>
      </w:pPr>
      <w:rPr>
        <w:rFonts w:cs="Times New Roman" w:hint="default"/>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3EC832A2"/>
    <w:multiLevelType w:val="hybridMultilevel"/>
    <w:tmpl w:val="E3A4852C"/>
    <w:lvl w:ilvl="0" w:tplc="66424B7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2C24BFD"/>
    <w:multiLevelType w:val="hybridMultilevel"/>
    <w:tmpl w:val="DD0CA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190CAB"/>
    <w:multiLevelType w:val="hybridMultilevel"/>
    <w:tmpl w:val="50D22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9D5778"/>
    <w:multiLevelType w:val="hybridMultilevel"/>
    <w:tmpl w:val="D520D870"/>
    <w:lvl w:ilvl="0" w:tplc="22D6E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142BC6"/>
    <w:multiLevelType w:val="hybridMultilevel"/>
    <w:tmpl w:val="ECF4CA5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DE5517"/>
    <w:multiLevelType w:val="hybridMultilevel"/>
    <w:tmpl w:val="35B271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EDF0AF7"/>
    <w:multiLevelType w:val="hybridMultilevel"/>
    <w:tmpl w:val="A9E4339E"/>
    <w:lvl w:ilvl="0" w:tplc="9B105E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353833"/>
    <w:multiLevelType w:val="hybridMultilevel"/>
    <w:tmpl w:val="8F729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A33ADF"/>
    <w:multiLevelType w:val="multilevel"/>
    <w:tmpl w:val="9A704086"/>
    <w:lvl w:ilvl="0">
      <w:start w:val="1"/>
      <w:numFmt w:val="decimal"/>
      <w:pStyle w:val="a"/>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A21712F"/>
    <w:multiLevelType w:val="hybridMultilevel"/>
    <w:tmpl w:val="D1509B18"/>
    <w:lvl w:ilvl="0" w:tplc="9B105E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1F537D"/>
    <w:multiLevelType w:val="hybridMultilevel"/>
    <w:tmpl w:val="2E024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0B159B"/>
    <w:multiLevelType w:val="multilevel"/>
    <w:tmpl w:val="F38028CC"/>
    <w:styleLink w:val="2"/>
    <w:lvl w:ilvl="0">
      <w:start w:val="1"/>
      <w:numFmt w:val="decimal"/>
      <w:suff w:val="space"/>
      <w:lvlText w:val="%1."/>
      <w:lvlJc w:val="left"/>
      <w:pPr>
        <w:ind w:left="11" w:hanging="11"/>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
    <w:nsid w:val="71273598"/>
    <w:multiLevelType w:val="hybridMultilevel"/>
    <w:tmpl w:val="9B580680"/>
    <w:lvl w:ilvl="0" w:tplc="9B105E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12ECA"/>
    <w:multiLevelType w:val="hybridMultilevel"/>
    <w:tmpl w:val="6916F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6536E1"/>
    <w:multiLevelType w:val="hybridMultilevel"/>
    <w:tmpl w:val="18829788"/>
    <w:lvl w:ilvl="0" w:tplc="D646CB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7845263"/>
    <w:multiLevelType w:val="hybridMultilevel"/>
    <w:tmpl w:val="B808BA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A322BB1"/>
    <w:multiLevelType w:val="hybridMultilevel"/>
    <w:tmpl w:val="A9FA742A"/>
    <w:lvl w:ilvl="0" w:tplc="9B105E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7D627A"/>
    <w:multiLevelType w:val="hybridMultilevel"/>
    <w:tmpl w:val="E2E61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5A27AE"/>
    <w:multiLevelType w:val="hybridMultilevel"/>
    <w:tmpl w:val="6A5CE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7F7FE2"/>
    <w:multiLevelType w:val="multilevel"/>
    <w:tmpl w:val="C854E434"/>
    <w:styleLink w:val="10"/>
    <w:lvl w:ilvl="0">
      <w:start w:val="1"/>
      <w:numFmt w:val="decimal"/>
      <w:suff w:val="space"/>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8"/>
  </w:num>
  <w:num w:numId="2">
    <w:abstractNumId w:val="9"/>
  </w:num>
  <w:num w:numId="3">
    <w:abstractNumId w:val="29"/>
  </w:num>
  <w:num w:numId="4">
    <w:abstractNumId w:val="21"/>
  </w:num>
  <w:num w:numId="5">
    <w:abstractNumId w:val="25"/>
  </w:num>
  <w:num w:numId="6">
    <w:abstractNumId w:val="10"/>
  </w:num>
  <w:num w:numId="7">
    <w:abstractNumId w:val="15"/>
  </w:num>
  <w:num w:numId="8">
    <w:abstractNumId w:val="14"/>
  </w:num>
  <w:num w:numId="9">
    <w:abstractNumId w:val="3"/>
  </w:num>
  <w:num w:numId="10">
    <w:abstractNumId w:val="27"/>
  </w:num>
  <w:num w:numId="11">
    <w:abstractNumId w:val="23"/>
  </w:num>
  <w:num w:numId="12">
    <w:abstractNumId w:val="5"/>
  </w:num>
  <w:num w:numId="13">
    <w:abstractNumId w:val="0"/>
  </w:num>
  <w:num w:numId="14">
    <w:abstractNumId w:val="1"/>
  </w:num>
  <w:num w:numId="15">
    <w:abstractNumId w:val="20"/>
  </w:num>
  <w:num w:numId="16">
    <w:abstractNumId w:val="17"/>
  </w:num>
  <w:num w:numId="17">
    <w:abstractNumId w:val="12"/>
  </w:num>
  <w:num w:numId="18">
    <w:abstractNumId w:val="28"/>
  </w:num>
  <w:num w:numId="19">
    <w:abstractNumId w:val="19"/>
  </w:num>
  <w:num w:numId="20">
    <w:abstractNumId w:val="26"/>
  </w:num>
  <w:num w:numId="21">
    <w:abstractNumId w:val="16"/>
  </w:num>
  <w:num w:numId="22">
    <w:abstractNumId w:val="2"/>
  </w:num>
  <w:num w:numId="23">
    <w:abstractNumId w:val="22"/>
  </w:num>
  <w:num w:numId="24">
    <w:abstractNumId w:val="13"/>
  </w:num>
  <w:num w:numId="25">
    <w:abstractNumId w:val="4"/>
  </w:num>
  <w:num w:numId="26">
    <w:abstractNumId w:val="24"/>
  </w:num>
  <w:num w:numId="27">
    <w:abstractNumId w:val="8"/>
  </w:num>
  <w:num w:numId="28">
    <w:abstractNumId w:val="7"/>
  </w:num>
  <w:num w:numId="29">
    <w:abstractNumId w:val="11"/>
  </w:num>
  <w:num w:numId="3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9F"/>
    <w:rsid w:val="00000377"/>
    <w:rsid w:val="00001A42"/>
    <w:rsid w:val="00001F20"/>
    <w:rsid w:val="000030DC"/>
    <w:rsid w:val="00020FAD"/>
    <w:rsid w:val="00021B8A"/>
    <w:rsid w:val="00021C5D"/>
    <w:rsid w:val="000267FF"/>
    <w:rsid w:val="00035677"/>
    <w:rsid w:val="00040291"/>
    <w:rsid w:val="00040C10"/>
    <w:rsid w:val="0004227E"/>
    <w:rsid w:val="00044264"/>
    <w:rsid w:val="00050657"/>
    <w:rsid w:val="000512A7"/>
    <w:rsid w:val="00051D3C"/>
    <w:rsid w:val="000607DD"/>
    <w:rsid w:val="00065F19"/>
    <w:rsid w:val="00071C1A"/>
    <w:rsid w:val="000733E2"/>
    <w:rsid w:val="00086D1D"/>
    <w:rsid w:val="00087A14"/>
    <w:rsid w:val="00095433"/>
    <w:rsid w:val="000A1263"/>
    <w:rsid w:val="000A6574"/>
    <w:rsid w:val="000B21B4"/>
    <w:rsid w:val="000B4C71"/>
    <w:rsid w:val="000B5546"/>
    <w:rsid w:val="000C4C89"/>
    <w:rsid w:val="000C655D"/>
    <w:rsid w:val="000C6A46"/>
    <w:rsid w:val="000D46E4"/>
    <w:rsid w:val="000D6564"/>
    <w:rsid w:val="000D741B"/>
    <w:rsid w:val="000E0790"/>
    <w:rsid w:val="000E32D7"/>
    <w:rsid w:val="000F1229"/>
    <w:rsid w:val="001038A6"/>
    <w:rsid w:val="00103D21"/>
    <w:rsid w:val="001207C2"/>
    <w:rsid w:val="00130E52"/>
    <w:rsid w:val="001312F0"/>
    <w:rsid w:val="001346DB"/>
    <w:rsid w:val="00144871"/>
    <w:rsid w:val="00154A6D"/>
    <w:rsid w:val="00155324"/>
    <w:rsid w:val="00175BCA"/>
    <w:rsid w:val="00176C1A"/>
    <w:rsid w:val="00185515"/>
    <w:rsid w:val="00190C95"/>
    <w:rsid w:val="00192A04"/>
    <w:rsid w:val="00197241"/>
    <w:rsid w:val="00197E37"/>
    <w:rsid w:val="001A0118"/>
    <w:rsid w:val="001A4DFC"/>
    <w:rsid w:val="001C54BC"/>
    <w:rsid w:val="001C5667"/>
    <w:rsid w:val="001D1492"/>
    <w:rsid w:val="001D4C30"/>
    <w:rsid w:val="001D54A7"/>
    <w:rsid w:val="001E1FEB"/>
    <w:rsid w:val="001E5B66"/>
    <w:rsid w:val="001E5F19"/>
    <w:rsid w:val="001F293D"/>
    <w:rsid w:val="001F4628"/>
    <w:rsid w:val="00202277"/>
    <w:rsid w:val="00212CCD"/>
    <w:rsid w:val="00215E7F"/>
    <w:rsid w:val="0021626F"/>
    <w:rsid w:val="002165A5"/>
    <w:rsid w:val="002424A9"/>
    <w:rsid w:val="00244DC5"/>
    <w:rsid w:val="00256A24"/>
    <w:rsid w:val="002577AA"/>
    <w:rsid w:val="0026347B"/>
    <w:rsid w:val="0026401A"/>
    <w:rsid w:val="0027031E"/>
    <w:rsid w:val="00276D8D"/>
    <w:rsid w:val="00293630"/>
    <w:rsid w:val="002A0072"/>
    <w:rsid w:val="002A5B14"/>
    <w:rsid w:val="002A6E9F"/>
    <w:rsid w:val="002B1764"/>
    <w:rsid w:val="002B434E"/>
    <w:rsid w:val="002C0380"/>
    <w:rsid w:val="002C336D"/>
    <w:rsid w:val="002D19EC"/>
    <w:rsid w:val="002D5CAE"/>
    <w:rsid w:val="002E65CD"/>
    <w:rsid w:val="002F18CE"/>
    <w:rsid w:val="00300617"/>
    <w:rsid w:val="00312C1E"/>
    <w:rsid w:val="0031343A"/>
    <w:rsid w:val="003243E3"/>
    <w:rsid w:val="0032748B"/>
    <w:rsid w:val="0035417B"/>
    <w:rsid w:val="00365EEE"/>
    <w:rsid w:val="0037799F"/>
    <w:rsid w:val="003B1C42"/>
    <w:rsid w:val="003B7786"/>
    <w:rsid w:val="003D5F27"/>
    <w:rsid w:val="003E0B7B"/>
    <w:rsid w:val="003F07E3"/>
    <w:rsid w:val="00410592"/>
    <w:rsid w:val="00412A4B"/>
    <w:rsid w:val="0042231A"/>
    <w:rsid w:val="00430CF1"/>
    <w:rsid w:val="00432A41"/>
    <w:rsid w:val="004408D5"/>
    <w:rsid w:val="00440EE5"/>
    <w:rsid w:val="00446F0E"/>
    <w:rsid w:val="00456AB5"/>
    <w:rsid w:val="004672AC"/>
    <w:rsid w:val="00482F2C"/>
    <w:rsid w:val="0048629D"/>
    <w:rsid w:val="004967A7"/>
    <w:rsid w:val="004B0316"/>
    <w:rsid w:val="004B5A65"/>
    <w:rsid w:val="004D6242"/>
    <w:rsid w:val="004E165D"/>
    <w:rsid w:val="00515FE9"/>
    <w:rsid w:val="0051667A"/>
    <w:rsid w:val="00524640"/>
    <w:rsid w:val="0053743A"/>
    <w:rsid w:val="005454EB"/>
    <w:rsid w:val="005469BE"/>
    <w:rsid w:val="00565B21"/>
    <w:rsid w:val="00572BB9"/>
    <w:rsid w:val="00576AB6"/>
    <w:rsid w:val="00581A19"/>
    <w:rsid w:val="00584CC7"/>
    <w:rsid w:val="00585740"/>
    <w:rsid w:val="00591B22"/>
    <w:rsid w:val="005A0BA7"/>
    <w:rsid w:val="005A4A7C"/>
    <w:rsid w:val="005A766A"/>
    <w:rsid w:val="005B0AEB"/>
    <w:rsid w:val="005B23B4"/>
    <w:rsid w:val="005B37D5"/>
    <w:rsid w:val="005C3875"/>
    <w:rsid w:val="005F0CF1"/>
    <w:rsid w:val="005F424C"/>
    <w:rsid w:val="005F6F61"/>
    <w:rsid w:val="005F74AB"/>
    <w:rsid w:val="00620E07"/>
    <w:rsid w:val="00655E5F"/>
    <w:rsid w:val="00660730"/>
    <w:rsid w:val="00662727"/>
    <w:rsid w:val="006645C1"/>
    <w:rsid w:val="00665562"/>
    <w:rsid w:val="00667F5A"/>
    <w:rsid w:val="006733FE"/>
    <w:rsid w:val="00673A2E"/>
    <w:rsid w:val="00674AC2"/>
    <w:rsid w:val="00682CB4"/>
    <w:rsid w:val="00691A4D"/>
    <w:rsid w:val="00697F89"/>
    <w:rsid w:val="006A6DF4"/>
    <w:rsid w:val="006B1864"/>
    <w:rsid w:val="006D54E1"/>
    <w:rsid w:val="006E10A2"/>
    <w:rsid w:val="006F3C93"/>
    <w:rsid w:val="00702CEC"/>
    <w:rsid w:val="007137A2"/>
    <w:rsid w:val="0071701D"/>
    <w:rsid w:val="00721318"/>
    <w:rsid w:val="007217A9"/>
    <w:rsid w:val="00721A16"/>
    <w:rsid w:val="007236BB"/>
    <w:rsid w:val="007506A6"/>
    <w:rsid w:val="007526DD"/>
    <w:rsid w:val="00757E89"/>
    <w:rsid w:val="00761973"/>
    <w:rsid w:val="00765B8B"/>
    <w:rsid w:val="0076690E"/>
    <w:rsid w:val="007757A4"/>
    <w:rsid w:val="00791119"/>
    <w:rsid w:val="007C32AD"/>
    <w:rsid w:val="007C652A"/>
    <w:rsid w:val="007C6E89"/>
    <w:rsid w:val="007D3585"/>
    <w:rsid w:val="007D51A7"/>
    <w:rsid w:val="007D5204"/>
    <w:rsid w:val="007F10F0"/>
    <w:rsid w:val="007F412A"/>
    <w:rsid w:val="00800C70"/>
    <w:rsid w:val="0080226C"/>
    <w:rsid w:val="008035AF"/>
    <w:rsid w:val="0083308B"/>
    <w:rsid w:val="0084083C"/>
    <w:rsid w:val="00845E80"/>
    <w:rsid w:val="00846082"/>
    <w:rsid w:val="00855AE8"/>
    <w:rsid w:val="00860CFA"/>
    <w:rsid w:val="00860FE0"/>
    <w:rsid w:val="0086329C"/>
    <w:rsid w:val="00864F21"/>
    <w:rsid w:val="008853B0"/>
    <w:rsid w:val="00885D52"/>
    <w:rsid w:val="00887874"/>
    <w:rsid w:val="00891E3F"/>
    <w:rsid w:val="00897470"/>
    <w:rsid w:val="008A4CCA"/>
    <w:rsid w:val="008A65D0"/>
    <w:rsid w:val="008D4796"/>
    <w:rsid w:val="008E5DF9"/>
    <w:rsid w:val="008F53DE"/>
    <w:rsid w:val="00910065"/>
    <w:rsid w:val="009139D0"/>
    <w:rsid w:val="00917B18"/>
    <w:rsid w:val="00925682"/>
    <w:rsid w:val="00936760"/>
    <w:rsid w:val="00943CC4"/>
    <w:rsid w:val="00953A10"/>
    <w:rsid w:val="0095546F"/>
    <w:rsid w:val="00961170"/>
    <w:rsid w:val="00961476"/>
    <w:rsid w:val="00962AA3"/>
    <w:rsid w:val="0097622F"/>
    <w:rsid w:val="00976554"/>
    <w:rsid w:val="00977CA0"/>
    <w:rsid w:val="009859DD"/>
    <w:rsid w:val="009B2D9C"/>
    <w:rsid w:val="009B685A"/>
    <w:rsid w:val="009C075A"/>
    <w:rsid w:val="009C3D62"/>
    <w:rsid w:val="009C5936"/>
    <w:rsid w:val="009D1A64"/>
    <w:rsid w:val="009E7FE6"/>
    <w:rsid w:val="009F7580"/>
    <w:rsid w:val="00A017D4"/>
    <w:rsid w:val="00A058BB"/>
    <w:rsid w:val="00A13058"/>
    <w:rsid w:val="00A13E56"/>
    <w:rsid w:val="00A25EC3"/>
    <w:rsid w:val="00A53DCB"/>
    <w:rsid w:val="00A577E3"/>
    <w:rsid w:val="00A66C51"/>
    <w:rsid w:val="00A82DFC"/>
    <w:rsid w:val="00A90857"/>
    <w:rsid w:val="00A94B90"/>
    <w:rsid w:val="00AC5FF1"/>
    <w:rsid w:val="00AD0FBD"/>
    <w:rsid w:val="00AE567B"/>
    <w:rsid w:val="00AF030A"/>
    <w:rsid w:val="00B01731"/>
    <w:rsid w:val="00B058BB"/>
    <w:rsid w:val="00B13DB6"/>
    <w:rsid w:val="00B24362"/>
    <w:rsid w:val="00B25E99"/>
    <w:rsid w:val="00B45651"/>
    <w:rsid w:val="00B616C4"/>
    <w:rsid w:val="00B641B2"/>
    <w:rsid w:val="00B72D05"/>
    <w:rsid w:val="00B73503"/>
    <w:rsid w:val="00B74E3A"/>
    <w:rsid w:val="00B80E27"/>
    <w:rsid w:val="00B841D8"/>
    <w:rsid w:val="00B97B9B"/>
    <w:rsid w:val="00BA1693"/>
    <w:rsid w:val="00BA7B1B"/>
    <w:rsid w:val="00BB005B"/>
    <w:rsid w:val="00BB4ACF"/>
    <w:rsid w:val="00BE2235"/>
    <w:rsid w:val="00BF589D"/>
    <w:rsid w:val="00BF7B9F"/>
    <w:rsid w:val="00C045D8"/>
    <w:rsid w:val="00C1149F"/>
    <w:rsid w:val="00C21628"/>
    <w:rsid w:val="00C34ABC"/>
    <w:rsid w:val="00C407D0"/>
    <w:rsid w:val="00C41F4D"/>
    <w:rsid w:val="00C60A7F"/>
    <w:rsid w:val="00C62962"/>
    <w:rsid w:val="00C6729B"/>
    <w:rsid w:val="00C85DDD"/>
    <w:rsid w:val="00C86025"/>
    <w:rsid w:val="00CA58B4"/>
    <w:rsid w:val="00CA7B50"/>
    <w:rsid w:val="00CB3850"/>
    <w:rsid w:val="00CB5131"/>
    <w:rsid w:val="00CC1423"/>
    <w:rsid w:val="00CC3761"/>
    <w:rsid w:val="00CC4145"/>
    <w:rsid w:val="00CD0346"/>
    <w:rsid w:val="00CD232D"/>
    <w:rsid w:val="00CD70F5"/>
    <w:rsid w:val="00CE0CFE"/>
    <w:rsid w:val="00CE183A"/>
    <w:rsid w:val="00CE3566"/>
    <w:rsid w:val="00D04CEE"/>
    <w:rsid w:val="00D05172"/>
    <w:rsid w:val="00D05311"/>
    <w:rsid w:val="00D14594"/>
    <w:rsid w:val="00D21917"/>
    <w:rsid w:val="00D27388"/>
    <w:rsid w:val="00D36E98"/>
    <w:rsid w:val="00D40F43"/>
    <w:rsid w:val="00D459A2"/>
    <w:rsid w:val="00D476D3"/>
    <w:rsid w:val="00D556CA"/>
    <w:rsid w:val="00D6065A"/>
    <w:rsid w:val="00D60834"/>
    <w:rsid w:val="00D612AC"/>
    <w:rsid w:val="00D61DD6"/>
    <w:rsid w:val="00D679E0"/>
    <w:rsid w:val="00D767C4"/>
    <w:rsid w:val="00D81989"/>
    <w:rsid w:val="00D97F73"/>
    <w:rsid w:val="00DB3748"/>
    <w:rsid w:val="00DB5F1B"/>
    <w:rsid w:val="00DC6FE2"/>
    <w:rsid w:val="00DD2938"/>
    <w:rsid w:val="00DD39DC"/>
    <w:rsid w:val="00DE1154"/>
    <w:rsid w:val="00DE1AAC"/>
    <w:rsid w:val="00DE3548"/>
    <w:rsid w:val="00DF298A"/>
    <w:rsid w:val="00E0506B"/>
    <w:rsid w:val="00E21EC8"/>
    <w:rsid w:val="00E2276A"/>
    <w:rsid w:val="00E239E8"/>
    <w:rsid w:val="00E322D1"/>
    <w:rsid w:val="00E42D9D"/>
    <w:rsid w:val="00E52A7F"/>
    <w:rsid w:val="00E53188"/>
    <w:rsid w:val="00E53DA2"/>
    <w:rsid w:val="00E633A6"/>
    <w:rsid w:val="00E74B79"/>
    <w:rsid w:val="00E85259"/>
    <w:rsid w:val="00E93330"/>
    <w:rsid w:val="00EA26F1"/>
    <w:rsid w:val="00EA41E9"/>
    <w:rsid w:val="00EA7E86"/>
    <w:rsid w:val="00EC0D08"/>
    <w:rsid w:val="00ED3733"/>
    <w:rsid w:val="00ED3EF7"/>
    <w:rsid w:val="00ED5712"/>
    <w:rsid w:val="00ED6F82"/>
    <w:rsid w:val="00F07A27"/>
    <w:rsid w:val="00F111DF"/>
    <w:rsid w:val="00F1182A"/>
    <w:rsid w:val="00F146E5"/>
    <w:rsid w:val="00F22583"/>
    <w:rsid w:val="00F26EC2"/>
    <w:rsid w:val="00F309C1"/>
    <w:rsid w:val="00F54A3E"/>
    <w:rsid w:val="00F655AB"/>
    <w:rsid w:val="00F77CDC"/>
    <w:rsid w:val="00F907A5"/>
    <w:rsid w:val="00F9387E"/>
    <w:rsid w:val="00F96BED"/>
    <w:rsid w:val="00FB405B"/>
    <w:rsid w:val="00FB5199"/>
    <w:rsid w:val="00FD0E0A"/>
    <w:rsid w:val="00FD5D82"/>
    <w:rsid w:val="00FE760A"/>
    <w:rsid w:val="00FF2E59"/>
    <w:rsid w:val="00FF2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910065"/>
    <w:pPr>
      <w:spacing w:before="120" w:after="120"/>
      <w:jc w:val="both"/>
    </w:pPr>
    <w:rPr>
      <w:rFonts w:ascii="Times New Roman" w:eastAsia="Calibri" w:hAnsi="Times New Roman" w:cs="Times New Roman"/>
      <w:sz w:val="24"/>
      <w:szCs w:val="24"/>
    </w:rPr>
  </w:style>
  <w:style w:type="paragraph" w:styleId="11">
    <w:name w:val="heading 1"/>
    <w:basedOn w:val="a0"/>
    <w:next w:val="a0"/>
    <w:link w:val="12"/>
    <w:uiPriority w:val="99"/>
    <w:qFormat/>
    <w:rsid w:val="003E0B7B"/>
    <w:pPr>
      <w:keepNext/>
      <w:keepLines/>
      <w:spacing w:before="480" w:after="0"/>
      <w:outlineLvl w:val="0"/>
    </w:pPr>
    <w:rPr>
      <w:rFonts w:eastAsia="Times New Roman"/>
      <w:b/>
      <w:bCs/>
      <w:sz w:val="32"/>
      <w:szCs w:val="28"/>
    </w:rPr>
  </w:style>
  <w:style w:type="paragraph" w:styleId="20">
    <w:name w:val="heading 2"/>
    <w:basedOn w:val="a0"/>
    <w:next w:val="a0"/>
    <w:link w:val="21"/>
    <w:uiPriority w:val="99"/>
    <w:unhideWhenUsed/>
    <w:qFormat/>
    <w:rsid w:val="003E0B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9"/>
    <w:qFormat/>
    <w:rsid w:val="003E0B7B"/>
    <w:pPr>
      <w:keepNext/>
      <w:keepLines/>
      <w:spacing w:before="200" w:after="0"/>
      <w:jc w:val="left"/>
      <w:outlineLvl w:val="2"/>
    </w:pPr>
    <w:rPr>
      <w:rFonts w:ascii="Cambria" w:eastAsia="Times New Roman" w:hAnsi="Cambria"/>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3E0B7B"/>
    <w:rPr>
      <w:rFonts w:ascii="Times New Roman" w:eastAsia="Times New Roman" w:hAnsi="Times New Roman" w:cs="Times New Roman"/>
      <w:b/>
      <w:bCs/>
      <w:sz w:val="32"/>
      <w:szCs w:val="28"/>
    </w:rPr>
  </w:style>
  <w:style w:type="character" w:customStyle="1" w:styleId="21">
    <w:name w:val="Заголовок 2 Знак"/>
    <w:basedOn w:val="a1"/>
    <w:link w:val="20"/>
    <w:uiPriority w:val="99"/>
    <w:rsid w:val="003E0B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9"/>
    <w:rsid w:val="003E0B7B"/>
    <w:rPr>
      <w:rFonts w:ascii="Cambria" w:eastAsia="Times New Roman" w:hAnsi="Cambria" w:cs="Times New Roman"/>
      <w:b/>
      <w:bCs/>
    </w:rPr>
  </w:style>
  <w:style w:type="paragraph" w:styleId="a4">
    <w:name w:val="TOC Heading"/>
    <w:basedOn w:val="11"/>
    <w:next w:val="a0"/>
    <w:uiPriority w:val="99"/>
    <w:qFormat/>
    <w:rsid w:val="003E0B7B"/>
    <w:pPr>
      <w:spacing w:before="240" w:line="259" w:lineRule="auto"/>
      <w:outlineLvl w:val="9"/>
    </w:pPr>
    <w:rPr>
      <w:b w:val="0"/>
      <w:bCs w:val="0"/>
      <w:szCs w:val="32"/>
      <w:lang w:val="en-US"/>
    </w:rPr>
  </w:style>
  <w:style w:type="paragraph" w:styleId="22">
    <w:name w:val="toc 2"/>
    <w:basedOn w:val="a0"/>
    <w:next w:val="a0"/>
    <w:autoRedefine/>
    <w:uiPriority w:val="39"/>
    <w:rsid w:val="003E0B7B"/>
    <w:pPr>
      <w:tabs>
        <w:tab w:val="left" w:pos="880"/>
        <w:tab w:val="right" w:leader="dot" w:pos="9062"/>
      </w:tabs>
      <w:spacing w:line="312" w:lineRule="auto"/>
      <w:ind w:left="221"/>
    </w:pPr>
  </w:style>
  <w:style w:type="character" w:styleId="a5">
    <w:name w:val="Hyperlink"/>
    <w:uiPriority w:val="99"/>
    <w:rsid w:val="003E0B7B"/>
    <w:rPr>
      <w:rFonts w:cs="Times New Roman"/>
      <w:color w:val="0000FF"/>
      <w:u w:val="single"/>
    </w:rPr>
  </w:style>
  <w:style w:type="paragraph" w:styleId="13">
    <w:name w:val="toc 1"/>
    <w:basedOn w:val="a0"/>
    <w:next w:val="a0"/>
    <w:autoRedefine/>
    <w:uiPriority w:val="39"/>
    <w:rsid w:val="003E0B7B"/>
    <w:pPr>
      <w:tabs>
        <w:tab w:val="right" w:leader="dot" w:pos="9062"/>
      </w:tabs>
      <w:spacing w:after="100"/>
    </w:pPr>
  </w:style>
  <w:style w:type="paragraph" w:styleId="a6">
    <w:name w:val="Balloon Text"/>
    <w:basedOn w:val="a0"/>
    <w:link w:val="a7"/>
    <w:uiPriority w:val="99"/>
    <w:semiHidden/>
    <w:unhideWhenUsed/>
    <w:rsid w:val="003E0B7B"/>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3E0B7B"/>
    <w:rPr>
      <w:rFonts w:ascii="Tahoma" w:eastAsia="Calibri" w:hAnsi="Tahoma" w:cs="Tahoma"/>
      <w:sz w:val="16"/>
      <w:szCs w:val="16"/>
    </w:rPr>
  </w:style>
  <w:style w:type="paragraph" w:styleId="a8">
    <w:name w:val="List Paragraph"/>
    <w:basedOn w:val="a0"/>
    <w:link w:val="a9"/>
    <w:uiPriority w:val="34"/>
    <w:qFormat/>
    <w:rsid w:val="003E0B7B"/>
    <w:pPr>
      <w:ind w:left="720"/>
      <w:contextualSpacing/>
    </w:pPr>
  </w:style>
  <w:style w:type="table" w:styleId="aa">
    <w:name w:val="Table Grid"/>
    <w:basedOn w:val="a2"/>
    <w:uiPriority w:val="39"/>
    <w:rsid w:val="003E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unhideWhenUsed/>
    <w:rsid w:val="003E0B7B"/>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3E0B7B"/>
    <w:rPr>
      <w:rFonts w:ascii="Times New Roman" w:eastAsia="Calibri" w:hAnsi="Times New Roman" w:cs="Times New Roman"/>
      <w:sz w:val="24"/>
      <w:szCs w:val="24"/>
    </w:rPr>
  </w:style>
  <w:style w:type="paragraph" w:styleId="ad">
    <w:name w:val="footer"/>
    <w:basedOn w:val="a0"/>
    <w:link w:val="ae"/>
    <w:uiPriority w:val="99"/>
    <w:unhideWhenUsed/>
    <w:rsid w:val="003E0B7B"/>
    <w:pPr>
      <w:tabs>
        <w:tab w:val="center" w:pos="4677"/>
        <w:tab w:val="right" w:pos="9355"/>
      </w:tabs>
      <w:spacing w:after="0" w:line="240" w:lineRule="auto"/>
    </w:pPr>
  </w:style>
  <w:style w:type="character" w:customStyle="1" w:styleId="ae">
    <w:name w:val="Нижний колонтитул Знак"/>
    <w:basedOn w:val="a1"/>
    <w:link w:val="ad"/>
    <w:uiPriority w:val="99"/>
    <w:rsid w:val="003E0B7B"/>
    <w:rPr>
      <w:rFonts w:ascii="Times New Roman" w:eastAsia="Calibri" w:hAnsi="Times New Roman" w:cs="Times New Roman"/>
      <w:sz w:val="24"/>
      <w:szCs w:val="24"/>
    </w:rPr>
  </w:style>
  <w:style w:type="paragraph" w:styleId="af">
    <w:name w:val="Normal (Web)"/>
    <w:basedOn w:val="a0"/>
    <w:uiPriority w:val="99"/>
    <w:semiHidden/>
    <w:rsid w:val="003E0B7B"/>
    <w:pPr>
      <w:spacing w:before="100" w:beforeAutospacing="1" w:after="100" w:afterAutospacing="1" w:line="240" w:lineRule="auto"/>
    </w:pPr>
    <w:rPr>
      <w:rFonts w:eastAsia="Times New Roman"/>
      <w:lang w:eastAsia="ru-RU"/>
    </w:rPr>
  </w:style>
  <w:style w:type="paragraph" w:customStyle="1" w:styleId="a">
    <w:name w:val="Заголовок ОНБП"/>
    <w:basedOn w:val="11"/>
    <w:link w:val="af0"/>
    <w:qFormat/>
    <w:rsid w:val="003E0B7B"/>
    <w:pPr>
      <w:numPr>
        <w:numId w:val="1"/>
      </w:numPr>
      <w:spacing w:after="240"/>
    </w:pPr>
    <w:rPr>
      <w:szCs w:val="32"/>
    </w:rPr>
  </w:style>
  <w:style w:type="paragraph" w:customStyle="1" w:styleId="1">
    <w:name w:val="Заголовок ОНБП 1 уровня"/>
    <w:basedOn w:val="20"/>
    <w:link w:val="14"/>
    <w:qFormat/>
    <w:rsid w:val="003E0B7B"/>
    <w:pPr>
      <w:numPr>
        <w:ilvl w:val="1"/>
        <w:numId w:val="2"/>
      </w:numPr>
      <w:spacing w:before="240" w:after="240"/>
    </w:pPr>
    <w:rPr>
      <w:rFonts w:ascii="Times New Roman" w:eastAsia="Times New Roman" w:hAnsi="Times New Roman" w:cs="Times New Roman"/>
      <w:sz w:val="28"/>
      <w:szCs w:val="28"/>
    </w:rPr>
  </w:style>
  <w:style w:type="character" w:customStyle="1" w:styleId="af0">
    <w:name w:val="Заголовок ОНБП Знак"/>
    <w:basedOn w:val="12"/>
    <w:link w:val="a"/>
    <w:rsid w:val="003E0B7B"/>
    <w:rPr>
      <w:rFonts w:ascii="Times New Roman" w:eastAsia="Times New Roman" w:hAnsi="Times New Roman" w:cs="Times New Roman"/>
      <w:b/>
      <w:bCs/>
      <w:sz w:val="32"/>
      <w:szCs w:val="32"/>
    </w:rPr>
  </w:style>
  <w:style w:type="character" w:customStyle="1" w:styleId="CharStyle5">
    <w:name w:val="Char Style 5"/>
    <w:basedOn w:val="a1"/>
    <w:link w:val="Style4"/>
    <w:uiPriority w:val="99"/>
    <w:locked/>
    <w:rsid w:val="003E0B7B"/>
    <w:rPr>
      <w:rFonts w:cs="Times New Roman"/>
      <w:b/>
      <w:bCs/>
      <w:spacing w:val="-10"/>
      <w:sz w:val="26"/>
      <w:szCs w:val="26"/>
      <w:shd w:val="clear" w:color="auto" w:fill="FFFFFF"/>
    </w:rPr>
  </w:style>
  <w:style w:type="character" w:customStyle="1" w:styleId="14">
    <w:name w:val="Заголовок ОНБП 1 уровня Знак"/>
    <w:basedOn w:val="21"/>
    <w:link w:val="1"/>
    <w:rsid w:val="003E0B7B"/>
    <w:rPr>
      <w:rFonts w:ascii="Times New Roman" w:eastAsia="Times New Roman" w:hAnsi="Times New Roman" w:cs="Times New Roman"/>
      <w:b/>
      <w:bCs/>
      <w:color w:val="4F81BD" w:themeColor="accent1"/>
      <w:sz w:val="28"/>
      <w:szCs w:val="28"/>
    </w:rPr>
  </w:style>
  <w:style w:type="character" w:customStyle="1" w:styleId="CharStyle7Exact">
    <w:name w:val="Char Style 7 Exact"/>
    <w:basedOn w:val="a1"/>
    <w:uiPriority w:val="99"/>
    <w:rsid w:val="003E0B7B"/>
    <w:rPr>
      <w:rFonts w:cs="Times New Roman"/>
      <w:b/>
      <w:bCs/>
      <w:spacing w:val="-13"/>
      <w:u w:val="none"/>
    </w:rPr>
  </w:style>
  <w:style w:type="character" w:customStyle="1" w:styleId="CharStyle12">
    <w:name w:val="Char Style 12"/>
    <w:basedOn w:val="a1"/>
    <w:link w:val="Style6"/>
    <w:uiPriority w:val="99"/>
    <w:locked/>
    <w:rsid w:val="003E0B7B"/>
    <w:rPr>
      <w:rFonts w:cs="Times New Roman"/>
      <w:b/>
      <w:bCs/>
      <w:spacing w:val="-10"/>
      <w:sz w:val="26"/>
      <w:szCs w:val="26"/>
      <w:shd w:val="clear" w:color="auto" w:fill="FFFFFF"/>
    </w:rPr>
  </w:style>
  <w:style w:type="character" w:customStyle="1" w:styleId="CharStyle20">
    <w:name w:val="Char Style 20"/>
    <w:basedOn w:val="CharStyle5"/>
    <w:uiPriority w:val="99"/>
    <w:rsid w:val="003E0B7B"/>
    <w:rPr>
      <w:rFonts w:cs="Times New Roman"/>
      <w:b/>
      <w:bCs/>
      <w:spacing w:val="-10"/>
      <w:sz w:val="26"/>
      <w:szCs w:val="26"/>
      <w:shd w:val="clear" w:color="auto" w:fill="FFFFFF"/>
    </w:rPr>
  </w:style>
  <w:style w:type="character" w:customStyle="1" w:styleId="CharStyle24">
    <w:name w:val="Char Style 24"/>
    <w:basedOn w:val="CharStyle5"/>
    <w:uiPriority w:val="99"/>
    <w:rsid w:val="003E0B7B"/>
    <w:rPr>
      <w:rFonts w:cs="Times New Roman"/>
      <w:b w:val="0"/>
      <w:bCs w:val="0"/>
      <w:spacing w:val="0"/>
      <w:sz w:val="11"/>
      <w:szCs w:val="11"/>
      <w:shd w:val="clear" w:color="auto" w:fill="FFFFFF"/>
    </w:rPr>
  </w:style>
  <w:style w:type="character" w:customStyle="1" w:styleId="CharStyle25">
    <w:name w:val="Char Style 25"/>
    <w:basedOn w:val="CharStyle5"/>
    <w:uiPriority w:val="99"/>
    <w:rsid w:val="003E0B7B"/>
    <w:rPr>
      <w:rFonts w:cs="Times New Roman"/>
      <w:b/>
      <w:bCs/>
      <w:spacing w:val="-10"/>
      <w:sz w:val="24"/>
      <w:szCs w:val="24"/>
      <w:shd w:val="clear" w:color="auto" w:fill="FFFFFF"/>
    </w:rPr>
  </w:style>
  <w:style w:type="character" w:customStyle="1" w:styleId="CharStyle26">
    <w:name w:val="Char Style 26"/>
    <w:basedOn w:val="CharStyle5"/>
    <w:uiPriority w:val="99"/>
    <w:rsid w:val="003E0B7B"/>
    <w:rPr>
      <w:rFonts w:cs="Times New Roman"/>
      <w:b/>
      <w:bCs/>
      <w:spacing w:val="-10"/>
      <w:sz w:val="24"/>
      <w:szCs w:val="24"/>
      <w:u w:val="single"/>
      <w:shd w:val="clear" w:color="auto" w:fill="FFFFFF"/>
    </w:rPr>
  </w:style>
  <w:style w:type="paragraph" w:customStyle="1" w:styleId="Style4">
    <w:name w:val="Style 4"/>
    <w:basedOn w:val="a0"/>
    <w:link w:val="CharStyle5"/>
    <w:uiPriority w:val="99"/>
    <w:rsid w:val="003E0B7B"/>
    <w:pPr>
      <w:widowControl w:val="0"/>
      <w:shd w:val="clear" w:color="auto" w:fill="FFFFFF"/>
      <w:spacing w:after="0" w:line="322" w:lineRule="exact"/>
    </w:pPr>
    <w:rPr>
      <w:rFonts w:asciiTheme="minorHAnsi" w:eastAsiaTheme="minorHAnsi" w:hAnsiTheme="minorHAnsi"/>
      <w:b/>
      <w:bCs/>
      <w:spacing w:val="-10"/>
      <w:sz w:val="26"/>
      <w:szCs w:val="26"/>
    </w:rPr>
  </w:style>
  <w:style w:type="paragraph" w:customStyle="1" w:styleId="Style6">
    <w:name w:val="Style 6"/>
    <w:basedOn w:val="a0"/>
    <w:link w:val="CharStyle12"/>
    <w:uiPriority w:val="99"/>
    <w:rsid w:val="003E0B7B"/>
    <w:pPr>
      <w:widowControl w:val="0"/>
      <w:shd w:val="clear" w:color="auto" w:fill="FFFFFF"/>
      <w:spacing w:after="0" w:line="298" w:lineRule="exact"/>
    </w:pPr>
    <w:rPr>
      <w:rFonts w:asciiTheme="minorHAnsi" w:eastAsiaTheme="minorHAnsi" w:hAnsiTheme="minorHAnsi"/>
      <w:b/>
      <w:bCs/>
      <w:spacing w:val="-10"/>
      <w:sz w:val="26"/>
      <w:szCs w:val="26"/>
    </w:rPr>
  </w:style>
  <w:style w:type="character" w:customStyle="1" w:styleId="CharStyle3">
    <w:name w:val="Char Style 3"/>
    <w:basedOn w:val="a1"/>
    <w:link w:val="Style2"/>
    <w:uiPriority w:val="99"/>
    <w:locked/>
    <w:rsid w:val="003E0B7B"/>
    <w:rPr>
      <w:rFonts w:cs="Times New Roman"/>
      <w:b/>
      <w:bCs/>
      <w:sz w:val="20"/>
      <w:szCs w:val="20"/>
      <w:shd w:val="clear" w:color="auto" w:fill="FFFFFF"/>
    </w:rPr>
  </w:style>
  <w:style w:type="character" w:customStyle="1" w:styleId="CharStyle27">
    <w:name w:val="Char Style 27"/>
    <w:basedOn w:val="CharStyle5"/>
    <w:uiPriority w:val="99"/>
    <w:rsid w:val="003E0B7B"/>
    <w:rPr>
      <w:rFonts w:cs="Times New Roman"/>
      <w:b w:val="0"/>
      <w:bCs w:val="0"/>
      <w:spacing w:val="-10"/>
      <w:sz w:val="18"/>
      <w:szCs w:val="18"/>
      <w:u w:val="none"/>
      <w:shd w:val="clear" w:color="auto" w:fill="FFFFFF"/>
    </w:rPr>
  </w:style>
  <w:style w:type="character" w:customStyle="1" w:styleId="CharStyle28">
    <w:name w:val="Char Style 28"/>
    <w:basedOn w:val="CharStyle5"/>
    <w:uiPriority w:val="99"/>
    <w:rsid w:val="003E0B7B"/>
    <w:rPr>
      <w:rFonts w:cs="Times New Roman"/>
      <w:b/>
      <w:bCs/>
      <w:spacing w:val="-10"/>
      <w:sz w:val="18"/>
      <w:szCs w:val="18"/>
      <w:u w:val="none"/>
      <w:shd w:val="clear" w:color="auto" w:fill="FFFFFF"/>
    </w:rPr>
  </w:style>
  <w:style w:type="paragraph" w:customStyle="1" w:styleId="Style2">
    <w:name w:val="Style 2"/>
    <w:basedOn w:val="a0"/>
    <w:link w:val="CharStyle3"/>
    <w:uiPriority w:val="99"/>
    <w:rsid w:val="003E0B7B"/>
    <w:pPr>
      <w:widowControl w:val="0"/>
      <w:shd w:val="clear" w:color="auto" w:fill="FFFFFF"/>
      <w:spacing w:before="60" w:after="0" w:line="206" w:lineRule="exact"/>
      <w:jc w:val="center"/>
    </w:pPr>
    <w:rPr>
      <w:rFonts w:asciiTheme="minorHAnsi" w:eastAsiaTheme="minorHAnsi" w:hAnsiTheme="minorHAnsi"/>
      <w:b/>
      <w:bCs/>
      <w:sz w:val="20"/>
      <w:szCs w:val="20"/>
    </w:rPr>
  </w:style>
  <w:style w:type="character" w:customStyle="1" w:styleId="CharStyle30">
    <w:name w:val="Char Style 30"/>
    <w:basedOn w:val="a1"/>
    <w:link w:val="Style29"/>
    <w:uiPriority w:val="99"/>
    <w:locked/>
    <w:rsid w:val="003E0B7B"/>
    <w:rPr>
      <w:rFonts w:cs="Times New Roman"/>
      <w:b/>
      <w:bCs/>
      <w:spacing w:val="-20"/>
      <w:shd w:val="clear" w:color="auto" w:fill="FFFFFF"/>
    </w:rPr>
  </w:style>
  <w:style w:type="character" w:customStyle="1" w:styleId="CharStyle31">
    <w:name w:val="Char Style 31"/>
    <w:basedOn w:val="CharStyle5"/>
    <w:uiPriority w:val="99"/>
    <w:rsid w:val="003E0B7B"/>
    <w:rPr>
      <w:rFonts w:cs="Times New Roman"/>
      <w:b w:val="0"/>
      <w:bCs w:val="0"/>
      <w:spacing w:val="-10"/>
      <w:sz w:val="24"/>
      <w:szCs w:val="24"/>
      <w:u w:val="none"/>
      <w:shd w:val="clear" w:color="auto" w:fill="FFFFFF"/>
    </w:rPr>
  </w:style>
  <w:style w:type="paragraph" w:customStyle="1" w:styleId="Style29">
    <w:name w:val="Style 29"/>
    <w:basedOn w:val="a0"/>
    <w:link w:val="CharStyle30"/>
    <w:uiPriority w:val="99"/>
    <w:rsid w:val="003E0B7B"/>
    <w:pPr>
      <w:widowControl w:val="0"/>
      <w:shd w:val="clear" w:color="auto" w:fill="FFFFFF"/>
      <w:spacing w:after="360" w:line="293" w:lineRule="exact"/>
      <w:jc w:val="center"/>
    </w:pPr>
    <w:rPr>
      <w:rFonts w:asciiTheme="minorHAnsi" w:eastAsiaTheme="minorHAnsi" w:hAnsiTheme="minorHAnsi"/>
      <w:b/>
      <w:bCs/>
      <w:spacing w:val="-20"/>
      <w:sz w:val="22"/>
      <w:szCs w:val="22"/>
    </w:rPr>
  </w:style>
  <w:style w:type="paragraph" w:styleId="af1">
    <w:name w:val="No Spacing"/>
    <w:basedOn w:val="a8"/>
    <w:link w:val="af2"/>
    <w:uiPriority w:val="1"/>
    <w:qFormat/>
    <w:rsid w:val="003E0B7B"/>
  </w:style>
  <w:style w:type="character" w:customStyle="1" w:styleId="af2">
    <w:name w:val="Без интервала Знак"/>
    <w:link w:val="af1"/>
    <w:uiPriority w:val="99"/>
    <w:locked/>
    <w:rsid w:val="003E0B7B"/>
    <w:rPr>
      <w:rFonts w:ascii="Times New Roman" w:eastAsia="Calibri" w:hAnsi="Times New Roman" w:cs="Times New Roman"/>
      <w:sz w:val="24"/>
      <w:szCs w:val="24"/>
    </w:rPr>
  </w:style>
  <w:style w:type="paragraph" w:customStyle="1" w:styleId="TabText">
    <w:name w:val="Tab_Text"/>
    <w:aliases w:val="Black,Normal + HelveticaNeue LT 55 Roman,10 pt,Justified"/>
    <w:link w:val="TabTextChar"/>
    <w:rsid w:val="003E0B7B"/>
    <w:pPr>
      <w:spacing w:after="0" w:line="240" w:lineRule="auto"/>
    </w:pPr>
    <w:rPr>
      <w:rFonts w:ascii="HelveticaNeue LT 55 Roman" w:eastAsia="Times New Roman" w:hAnsi="HelveticaNeue LT 55 Roman" w:cs="HelveticaNeue LT 55 Roman"/>
      <w:sz w:val="14"/>
      <w:szCs w:val="14"/>
      <w:lang w:val="en-GB" w:eastAsia="ru-RU" w:bidi="ml-IN"/>
    </w:rPr>
  </w:style>
  <w:style w:type="character" w:customStyle="1" w:styleId="TabTextChar">
    <w:name w:val="Tab_Text Char"/>
    <w:aliases w:val="Black Char"/>
    <w:link w:val="TabText"/>
    <w:locked/>
    <w:rsid w:val="003E0B7B"/>
    <w:rPr>
      <w:rFonts w:ascii="HelveticaNeue LT 55 Roman" w:eastAsia="Times New Roman" w:hAnsi="HelveticaNeue LT 55 Roman" w:cs="HelveticaNeue LT 55 Roman"/>
      <w:sz w:val="14"/>
      <w:szCs w:val="14"/>
      <w:lang w:val="en-GB" w:eastAsia="ru-RU" w:bidi="ml-IN"/>
    </w:rPr>
  </w:style>
  <w:style w:type="paragraph" w:customStyle="1" w:styleId="SourceLarge">
    <w:name w:val="SourceLarge"/>
    <w:next w:val="a0"/>
    <w:link w:val="SourceLargeChar"/>
    <w:rsid w:val="003E0B7B"/>
    <w:pPr>
      <w:suppressAutoHyphens/>
      <w:spacing w:after="360" w:line="160" w:lineRule="atLeast"/>
    </w:pPr>
    <w:rPr>
      <w:rFonts w:ascii="HelveticaNeue LT 65 Medium" w:eastAsia="Times New Roman" w:hAnsi="HelveticaNeue LT 65 Medium" w:cs="HelveticaNeue LT 65 Medium"/>
      <w:sz w:val="11"/>
      <w:szCs w:val="11"/>
      <w:lang w:val="en-GB" w:eastAsia="ru-RU" w:bidi="ml-IN"/>
    </w:rPr>
  </w:style>
  <w:style w:type="character" w:customStyle="1" w:styleId="SourceLargeChar">
    <w:name w:val="SourceLarge Char"/>
    <w:link w:val="SourceLarge"/>
    <w:locked/>
    <w:rsid w:val="003E0B7B"/>
    <w:rPr>
      <w:rFonts w:ascii="HelveticaNeue LT 65 Medium" w:eastAsia="Times New Roman" w:hAnsi="HelveticaNeue LT 65 Medium" w:cs="HelveticaNeue LT 65 Medium"/>
      <w:sz w:val="11"/>
      <w:szCs w:val="11"/>
      <w:lang w:val="en-GB" w:eastAsia="ru-RU" w:bidi="ml-IN"/>
    </w:rPr>
  </w:style>
  <w:style w:type="paragraph" w:customStyle="1" w:styleId="GraphTitle">
    <w:name w:val="Graph_Title"/>
    <w:basedOn w:val="a0"/>
    <w:link w:val="GraphTitleChar"/>
    <w:rsid w:val="003E0B7B"/>
    <w:pPr>
      <w:suppressAutoHyphens/>
      <w:spacing w:after="40" w:line="240" w:lineRule="auto"/>
    </w:pPr>
    <w:rPr>
      <w:rFonts w:ascii="HelveticaNeue LT 65 Medium" w:eastAsia="Times New Roman" w:hAnsi="HelveticaNeue LT 65 Medium" w:cs="HelveticaNeue LT 65 Medium"/>
      <w:sz w:val="17"/>
      <w:szCs w:val="17"/>
      <w:lang w:val="en-GB" w:eastAsia="ru-RU" w:bidi="ml-IN"/>
    </w:rPr>
  </w:style>
  <w:style w:type="character" w:customStyle="1" w:styleId="GraphTitleChar">
    <w:name w:val="Graph_Title Char"/>
    <w:link w:val="GraphTitle"/>
    <w:locked/>
    <w:rsid w:val="003E0B7B"/>
    <w:rPr>
      <w:rFonts w:ascii="HelveticaNeue LT 65 Medium" w:eastAsia="Times New Roman" w:hAnsi="HelveticaNeue LT 65 Medium" w:cs="HelveticaNeue LT 65 Medium"/>
      <w:sz w:val="17"/>
      <w:szCs w:val="17"/>
      <w:lang w:val="en-GB" w:eastAsia="ru-RU" w:bidi="ml-IN"/>
    </w:rPr>
  </w:style>
  <w:style w:type="table" w:customStyle="1" w:styleId="Smalltable">
    <w:name w:val="Small table"/>
    <w:basedOn w:val="a2"/>
    <w:rsid w:val="003E0B7B"/>
    <w:pPr>
      <w:spacing w:after="0" w:line="240" w:lineRule="auto"/>
      <w:jc w:val="both"/>
    </w:pPr>
    <w:rPr>
      <w:rFonts w:ascii="HelveticaNeue LT 65 Medium" w:eastAsia="Times New Roman" w:hAnsi="HelveticaNeue LT 65 Medium" w:cs="Times New Roman"/>
      <w:sz w:val="14"/>
      <w:szCs w:val="14"/>
      <w:lang w:val="en-US"/>
    </w:rPr>
    <w:tblPr>
      <w:tblInd w:w="2608" w:type="dxa"/>
      <w:tblCellMar>
        <w:left w:w="0" w:type="dxa"/>
        <w:right w:w="0" w:type="dxa"/>
      </w:tblCellMar>
    </w:tblPr>
    <w:tcPr>
      <w:tcMar>
        <w:left w:w="28" w:type="dxa"/>
        <w:right w:w="28" w:type="dxa"/>
      </w:tcMar>
    </w:tcPr>
  </w:style>
  <w:style w:type="character" w:styleId="af3">
    <w:name w:val="annotation reference"/>
    <w:basedOn w:val="a1"/>
    <w:uiPriority w:val="99"/>
    <w:semiHidden/>
    <w:unhideWhenUsed/>
    <w:rsid w:val="003E0B7B"/>
    <w:rPr>
      <w:sz w:val="16"/>
      <w:szCs w:val="16"/>
    </w:rPr>
  </w:style>
  <w:style w:type="paragraph" w:styleId="af4">
    <w:name w:val="annotation text"/>
    <w:basedOn w:val="a0"/>
    <w:link w:val="af5"/>
    <w:uiPriority w:val="99"/>
    <w:semiHidden/>
    <w:unhideWhenUsed/>
    <w:rsid w:val="003E0B7B"/>
    <w:pPr>
      <w:spacing w:line="240" w:lineRule="auto"/>
    </w:pPr>
    <w:rPr>
      <w:sz w:val="20"/>
      <w:szCs w:val="20"/>
    </w:rPr>
  </w:style>
  <w:style w:type="character" w:customStyle="1" w:styleId="af5">
    <w:name w:val="Текст примечания Знак"/>
    <w:basedOn w:val="a1"/>
    <w:link w:val="af4"/>
    <w:uiPriority w:val="99"/>
    <w:semiHidden/>
    <w:rsid w:val="003E0B7B"/>
    <w:rPr>
      <w:rFonts w:ascii="Times New Roman" w:eastAsia="Calibri" w:hAnsi="Times New Roman" w:cs="Times New Roman"/>
      <w:sz w:val="20"/>
      <w:szCs w:val="20"/>
    </w:rPr>
  </w:style>
  <w:style w:type="paragraph" w:styleId="af6">
    <w:name w:val="annotation subject"/>
    <w:basedOn w:val="af4"/>
    <w:next w:val="af4"/>
    <w:link w:val="af7"/>
    <w:uiPriority w:val="99"/>
    <w:semiHidden/>
    <w:unhideWhenUsed/>
    <w:rsid w:val="003E0B7B"/>
    <w:rPr>
      <w:b/>
      <w:bCs/>
    </w:rPr>
  </w:style>
  <w:style w:type="character" w:customStyle="1" w:styleId="af7">
    <w:name w:val="Тема примечания Знак"/>
    <w:basedOn w:val="af5"/>
    <w:link w:val="af6"/>
    <w:uiPriority w:val="99"/>
    <w:semiHidden/>
    <w:rsid w:val="003E0B7B"/>
    <w:rPr>
      <w:rFonts w:ascii="Times New Roman" w:eastAsia="Calibri" w:hAnsi="Times New Roman" w:cs="Times New Roman"/>
      <w:b/>
      <w:bCs/>
      <w:sz w:val="20"/>
      <w:szCs w:val="20"/>
    </w:rPr>
  </w:style>
  <w:style w:type="character" w:customStyle="1" w:styleId="a9">
    <w:name w:val="Абзац списка Знак"/>
    <w:link w:val="a8"/>
    <w:uiPriority w:val="34"/>
    <w:rsid w:val="003E0B7B"/>
    <w:rPr>
      <w:rFonts w:ascii="Times New Roman" w:eastAsia="Calibri" w:hAnsi="Times New Roman" w:cs="Times New Roman"/>
      <w:sz w:val="24"/>
      <w:szCs w:val="24"/>
    </w:rPr>
  </w:style>
  <w:style w:type="paragraph" w:styleId="af8">
    <w:name w:val="footnote text"/>
    <w:aliases w:val="Текст сноски-FN,Table_Footnote_last,single space,footnote text,Footnote Text Char Char,Footnote Text Char Char Char Char,Footnote Text1,Footnote Text Char Char Char,Footnote Text Char,Footnote Text Char Знак,Footnote Text Char Знак Знак"/>
    <w:basedOn w:val="a0"/>
    <w:link w:val="af9"/>
    <w:uiPriority w:val="99"/>
    <w:unhideWhenUsed/>
    <w:rsid w:val="003E0B7B"/>
    <w:pPr>
      <w:spacing w:after="0" w:line="240" w:lineRule="auto"/>
    </w:pPr>
    <w:rPr>
      <w:sz w:val="20"/>
      <w:szCs w:val="20"/>
    </w:rPr>
  </w:style>
  <w:style w:type="character" w:customStyle="1" w:styleId="af9">
    <w:name w:val="Текст сноски Знак"/>
    <w:aliases w:val="Текст сноски-FN Знак,Table_Footnote_last Знак,single space Знак,footnote text Знак,Footnote Text Char Char Знак,Footnote Text Char Char Char Char Знак,Footnote Text1 Знак,Footnote Text Char Char Char Знак,Footnote Text Char Знак1"/>
    <w:basedOn w:val="a1"/>
    <w:link w:val="af8"/>
    <w:uiPriority w:val="99"/>
    <w:rsid w:val="003E0B7B"/>
    <w:rPr>
      <w:rFonts w:ascii="Times New Roman" w:eastAsia="Calibri" w:hAnsi="Times New Roman" w:cs="Times New Roman"/>
      <w:sz w:val="20"/>
      <w:szCs w:val="20"/>
    </w:rPr>
  </w:style>
  <w:style w:type="character" w:styleId="afa">
    <w:name w:val="footnote reference"/>
    <w:aliases w:val="Знак сноски-FN,Ciae niinee-FN,SUPERS,Знак сноски 1"/>
    <w:basedOn w:val="a1"/>
    <w:uiPriority w:val="99"/>
    <w:unhideWhenUsed/>
    <w:rsid w:val="003E0B7B"/>
    <w:rPr>
      <w:vertAlign w:val="superscript"/>
    </w:rPr>
  </w:style>
  <w:style w:type="paragraph" w:styleId="afb">
    <w:name w:val="Subtitle"/>
    <w:basedOn w:val="a0"/>
    <w:next w:val="a0"/>
    <w:link w:val="afc"/>
    <w:qFormat/>
    <w:rsid w:val="003E0B7B"/>
    <w:pPr>
      <w:spacing w:after="60" w:line="240" w:lineRule="auto"/>
      <w:jc w:val="center"/>
      <w:outlineLvl w:val="1"/>
    </w:pPr>
    <w:rPr>
      <w:rFonts w:ascii="Cambria" w:eastAsia="Times New Roman" w:hAnsi="Cambria"/>
      <w:lang w:val="x-none" w:eastAsia="x-none"/>
    </w:rPr>
  </w:style>
  <w:style w:type="character" w:customStyle="1" w:styleId="afc">
    <w:name w:val="Подзаголовок Знак"/>
    <w:basedOn w:val="a1"/>
    <w:link w:val="afb"/>
    <w:rsid w:val="003E0B7B"/>
    <w:rPr>
      <w:rFonts w:ascii="Cambria" w:eastAsia="Times New Roman" w:hAnsi="Cambria" w:cs="Times New Roman"/>
      <w:sz w:val="24"/>
      <w:szCs w:val="24"/>
      <w:lang w:val="x-none" w:eastAsia="x-none"/>
    </w:rPr>
  </w:style>
  <w:style w:type="paragraph" w:customStyle="1" w:styleId="ConsPlusNormal">
    <w:name w:val="ConsPlusNormal"/>
    <w:uiPriority w:val="99"/>
    <w:rsid w:val="003E0B7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fd">
    <w:name w:val="Основной текст + Полужирный"/>
    <w:rsid w:val="003E0B7B"/>
    <w:rPr>
      <w:rFonts w:ascii="Times New Roman" w:eastAsia="Times New Roman" w:hAnsi="Times New Roman" w:cs="Times New Roman"/>
      <w:b/>
      <w:bCs/>
      <w:i w:val="0"/>
      <w:iCs w:val="0"/>
      <w:smallCaps w:val="0"/>
      <w:strike w:val="0"/>
      <w:color w:val="000000"/>
      <w:spacing w:val="0"/>
      <w:w w:val="100"/>
      <w:position w:val="0"/>
      <w:sz w:val="29"/>
      <w:szCs w:val="29"/>
      <w:u w:val="none"/>
      <w:shd w:val="clear" w:color="auto" w:fill="FFFFFF"/>
      <w:lang w:val="ru-RU"/>
    </w:rPr>
  </w:style>
  <w:style w:type="paragraph" w:customStyle="1" w:styleId="Style7">
    <w:name w:val="Style7"/>
    <w:basedOn w:val="a0"/>
    <w:uiPriority w:val="99"/>
    <w:rsid w:val="003E0B7B"/>
    <w:pPr>
      <w:widowControl w:val="0"/>
      <w:autoSpaceDE w:val="0"/>
      <w:autoSpaceDN w:val="0"/>
      <w:adjustRightInd w:val="0"/>
      <w:spacing w:after="0" w:line="522" w:lineRule="exact"/>
      <w:ind w:firstLine="684"/>
    </w:pPr>
    <w:rPr>
      <w:rFonts w:eastAsia="Times New Roman"/>
      <w:lang w:eastAsia="ru-RU"/>
    </w:rPr>
  </w:style>
  <w:style w:type="character" w:customStyle="1" w:styleId="FontStyle87">
    <w:name w:val="Font Style87"/>
    <w:uiPriority w:val="99"/>
    <w:rsid w:val="003E0B7B"/>
    <w:rPr>
      <w:rFonts w:ascii="Times New Roman" w:hAnsi="Times New Roman" w:cs="Times New Roman"/>
      <w:sz w:val="28"/>
      <w:szCs w:val="28"/>
    </w:rPr>
  </w:style>
  <w:style w:type="paragraph" w:styleId="31">
    <w:name w:val="toc 3"/>
    <w:basedOn w:val="a0"/>
    <w:next w:val="a0"/>
    <w:autoRedefine/>
    <w:uiPriority w:val="39"/>
    <w:unhideWhenUsed/>
    <w:rsid w:val="003E0B7B"/>
    <w:pPr>
      <w:spacing w:after="100"/>
      <w:ind w:left="440"/>
    </w:pPr>
    <w:rPr>
      <w:rFonts w:asciiTheme="minorHAnsi" w:eastAsiaTheme="minorEastAsia" w:hAnsiTheme="minorHAnsi" w:cstheme="minorBidi"/>
      <w:lang w:eastAsia="ru-RU"/>
    </w:rPr>
  </w:style>
  <w:style w:type="paragraph" w:styleId="4">
    <w:name w:val="toc 4"/>
    <w:basedOn w:val="a0"/>
    <w:next w:val="a0"/>
    <w:autoRedefine/>
    <w:uiPriority w:val="39"/>
    <w:unhideWhenUsed/>
    <w:rsid w:val="003E0B7B"/>
    <w:pPr>
      <w:spacing w:after="100"/>
      <w:ind w:left="660"/>
    </w:pPr>
    <w:rPr>
      <w:rFonts w:asciiTheme="minorHAnsi" w:eastAsiaTheme="minorEastAsia" w:hAnsiTheme="minorHAnsi" w:cstheme="minorBidi"/>
      <w:lang w:eastAsia="ru-RU"/>
    </w:rPr>
  </w:style>
  <w:style w:type="paragraph" w:styleId="5">
    <w:name w:val="toc 5"/>
    <w:basedOn w:val="a0"/>
    <w:next w:val="a0"/>
    <w:autoRedefine/>
    <w:uiPriority w:val="39"/>
    <w:unhideWhenUsed/>
    <w:rsid w:val="003E0B7B"/>
    <w:pPr>
      <w:spacing w:after="100"/>
      <w:ind w:left="880"/>
    </w:pPr>
    <w:rPr>
      <w:rFonts w:asciiTheme="minorHAnsi" w:eastAsiaTheme="minorEastAsia" w:hAnsiTheme="minorHAnsi" w:cstheme="minorBidi"/>
      <w:lang w:eastAsia="ru-RU"/>
    </w:rPr>
  </w:style>
  <w:style w:type="paragraph" w:styleId="6">
    <w:name w:val="toc 6"/>
    <w:basedOn w:val="a0"/>
    <w:next w:val="a0"/>
    <w:autoRedefine/>
    <w:uiPriority w:val="39"/>
    <w:unhideWhenUsed/>
    <w:rsid w:val="003E0B7B"/>
    <w:pPr>
      <w:spacing w:after="100"/>
      <w:ind w:left="1100"/>
    </w:pPr>
    <w:rPr>
      <w:rFonts w:asciiTheme="minorHAnsi" w:eastAsiaTheme="minorEastAsia" w:hAnsiTheme="minorHAnsi" w:cstheme="minorBidi"/>
      <w:lang w:eastAsia="ru-RU"/>
    </w:rPr>
  </w:style>
  <w:style w:type="paragraph" w:styleId="7">
    <w:name w:val="toc 7"/>
    <w:basedOn w:val="a0"/>
    <w:next w:val="a0"/>
    <w:autoRedefine/>
    <w:uiPriority w:val="39"/>
    <w:unhideWhenUsed/>
    <w:rsid w:val="003E0B7B"/>
    <w:pPr>
      <w:spacing w:after="100"/>
      <w:ind w:left="1320"/>
    </w:pPr>
    <w:rPr>
      <w:rFonts w:asciiTheme="minorHAnsi" w:eastAsiaTheme="minorEastAsia" w:hAnsiTheme="minorHAnsi" w:cstheme="minorBidi"/>
      <w:lang w:eastAsia="ru-RU"/>
    </w:rPr>
  </w:style>
  <w:style w:type="paragraph" w:styleId="8">
    <w:name w:val="toc 8"/>
    <w:basedOn w:val="a0"/>
    <w:next w:val="a0"/>
    <w:autoRedefine/>
    <w:uiPriority w:val="39"/>
    <w:unhideWhenUsed/>
    <w:rsid w:val="003E0B7B"/>
    <w:pPr>
      <w:spacing w:after="100"/>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3E0B7B"/>
    <w:pPr>
      <w:spacing w:after="100"/>
      <w:ind w:left="1760"/>
    </w:pPr>
    <w:rPr>
      <w:rFonts w:asciiTheme="minorHAnsi" w:eastAsiaTheme="minorEastAsia" w:hAnsiTheme="minorHAnsi" w:cstheme="minorBidi"/>
      <w:lang w:eastAsia="ru-RU"/>
    </w:rPr>
  </w:style>
  <w:style w:type="paragraph" w:styleId="23">
    <w:name w:val="Body Text 2"/>
    <w:basedOn w:val="a0"/>
    <w:link w:val="24"/>
    <w:rsid w:val="003E0B7B"/>
    <w:pPr>
      <w:spacing w:line="480" w:lineRule="auto"/>
    </w:pPr>
    <w:rPr>
      <w:rFonts w:eastAsia="Times New Roman"/>
      <w:lang w:eastAsia="ru-RU"/>
    </w:rPr>
  </w:style>
  <w:style w:type="character" w:customStyle="1" w:styleId="24">
    <w:name w:val="Основной текст 2 Знак"/>
    <w:basedOn w:val="a1"/>
    <w:link w:val="23"/>
    <w:rsid w:val="003E0B7B"/>
    <w:rPr>
      <w:rFonts w:ascii="Times New Roman" w:eastAsia="Times New Roman" w:hAnsi="Times New Roman" w:cs="Times New Roman"/>
      <w:sz w:val="24"/>
      <w:szCs w:val="24"/>
      <w:lang w:eastAsia="ru-RU"/>
    </w:rPr>
  </w:style>
  <w:style w:type="paragraph" w:customStyle="1" w:styleId="ConsPlusTitle">
    <w:name w:val="ConsPlusTitle"/>
    <w:uiPriority w:val="99"/>
    <w:rsid w:val="003E0B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harStyle6">
    <w:name w:val="Char Style 6"/>
    <w:uiPriority w:val="99"/>
    <w:locked/>
    <w:rsid w:val="003E0B7B"/>
    <w:rPr>
      <w:rFonts w:cs="Times New Roman"/>
      <w:shd w:val="clear" w:color="auto" w:fill="FFFFFF"/>
    </w:rPr>
  </w:style>
  <w:style w:type="paragraph" w:styleId="afe">
    <w:name w:val="endnote text"/>
    <w:basedOn w:val="a0"/>
    <w:link w:val="aff"/>
    <w:uiPriority w:val="99"/>
    <w:semiHidden/>
    <w:rsid w:val="003E0B7B"/>
    <w:pPr>
      <w:spacing w:before="0" w:after="0" w:line="240" w:lineRule="auto"/>
      <w:jc w:val="left"/>
    </w:pPr>
    <w:rPr>
      <w:rFonts w:ascii="Calibri" w:hAnsi="Calibri"/>
      <w:sz w:val="20"/>
      <w:szCs w:val="20"/>
    </w:rPr>
  </w:style>
  <w:style w:type="character" w:customStyle="1" w:styleId="aff">
    <w:name w:val="Текст концевой сноски Знак"/>
    <w:basedOn w:val="a1"/>
    <w:link w:val="afe"/>
    <w:uiPriority w:val="99"/>
    <w:semiHidden/>
    <w:rsid w:val="003E0B7B"/>
    <w:rPr>
      <w:rFonts w:ascii="Calibri" w:eastAsia="Calibri" w:hAnsi="Calibri" w:cs="Times New Roman"/>
      <w:sz w:val="20"/>
      <w:szCs w:val="20"/>
    </w:rPr>
  </w:style>
  <w:style w:type="character" w:styleId="aff0">
    <w:name w:val="endnote reference"/>
    <w:uiPriority w:val="99"/>
    <w:semiHidden/>
    <w:rsid w:val="003E0B7B"/>
    <w:rPr>
      <w:rFonts w:cs="Times New Roman"/>
      <w:vertAlign w:val="superscript"/>
    </w:rPr>
  </w:style>
  <w:style w:type="table" w:customStyle="1" w:styleId="28">
    <w:name w:val="28"/>
    <w:uiPriority w:val="99"/>
    <w:rsid w:val="003E0B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2608" w:type="dxa"/>
      <w:tblCellMar>
        <w:top w:w="0" w:type="dxa"/>
        <w:left w:w="0" w:type="dxa"/>
        <w:bottom w:w="0" w:type="dxa"/>
        <w:right w:w="0" w:type="dxa"/>
      </w:tblCellMar>
    </w:tblPr>
  </w:style>
  <w:style w:type="paragraph" w:styleId="aff1">
    <w:name w:val="Revision"/>
    <w:hidden/>
    <w:uiPriority w:val="99"/>
    <w:semiHidden/>
    <w:rsid w:val="003E0B7B"/>
    <w:pPr>
      <w:spacing w:after="0" w:line="240" w:lineRule="auto"/>
    </w:pPr>
    <w:rPr>
      <w:rFonts w:ascii="Calibri" w:eastAsia="Calibri" w:hAnsi="Calibri" w:cs="Times New Roman"/>
    </w:rPr>
  </w:style>
  <w:style w:type="table" w:customStyle="1" w:styleId="41">
    <w:name w:val="Таблица простая 41"/>
    <w:uiPriority w:val="99"/>
    <w:rsid w:val="003E0B7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character" w:styleId="aff2">
    <w:name w:val="Placeholder Text"/>
    <w:uiPriority w:val="99"/>
    <w:semiHidden/>
    <w:rsid w:val="003E0B7B"/>
    <w:rPr>
      <w:rFonts w:cs="Times New Roman"/>
      <w:color w:val="808080"/>
    </w:rPr>
  </w:style>
  <w:style w:type="paragraph" w:customStyle="1" w:styleId="Style8">
    <w:name w:val="Style8"/>
    <w:basedOn w:val="a0"/>
    <w:uiPriority w:val="99"/>
    <w:rsid w:val="003E0B7B"/>
    <w:pPr>
      <w:widowControl w:val="0"/>
      <w:autoSpaceDE w:val="0"/>
      <w:autoSpaceDN w:val="0"/>
      <w:adjustRightInd w:val="0"/>
      <w:spacing w:before="0" w:after="0" w:line="369" w:lineRule="exact"/>
      <w:ind w:firstLine="698"/>
    </w:pPr>
    <w:rPr>
      <w:lang w:eastAsia="ru-RU"/>
    </w:rPr>
  </w:style>
  <w:style w:type="character" w:customStyle="1" w:styleId="FontStyle23">
    <w:name w:val="Font Style23"/>
    <w:uiPriority w:val="99"/>
    <w:rsid w:val="003E0B7B"/>
    <w:rPr>
      <w:rFonts w:ascii="Times New Roman" w:hAnsi="Times New Roman"/>
      <w:sz w:val="24"/>
    </w:rPr>
  </w:style>
  <w:style w:type="numbering" w:customStyle="1" w:styleId="2">
    <w:name w:val="Стиль2"/>
    <w:rsid w:val="003E0B7B"/>
    <w:pPr>
      <w:numPr>
        <w:numId w:val="4"/>
      </w:numPr>
    </w:pPr>
  </w:style>
  <w:style w:type="numbering" w:customStyle="1" w:styleId="10">
    <w:name w:val="Стиль1"/>
    <w:rsid w:val="003E0B7B"/>
    <w:pPr>
      <w:numPr>
        <w:numId w:val="3"/>
      </w:numPr>
    </w:pPr>
  </w:style>
  <w:style w:type="paragraph" w:customStyle="1" w:styleId="aff3">
    <w:name w:val="Обычный текст"/>
    <w:basedOn w:val="a0"/>
    <w:link w:val="aff4"/>
    <w:qFormat/>
    <w:rsid w:val="003E0B7B"/>
    <w:pPr>
      <w:spacing w:before="0" w:after="0" w:line="360" w:lineRule="auto"/>
      <w:ind w:firstLine="709"/>
    </w:pPr>
    <w:rPr>
      <w:rFonts w:eastAsia="Times New Roman"/>
      <w:lang w:eastAsia="ru-RU"/>
    </w:rPr>
  </w:style>
  <w:style w:type="character" w:customStyle="1" w:styleId="aff4">
    <w:name w:val="Обычный текст Знак"/>
    <w:link w:val="aff3"/>
    <w:rsid w:val="003E0B7B"/>
    <w:rPr>
      <w:rFonts w:ascii="Times New Roman" w:eastAsia="Times New Roman" w:hAnsi="Times New Roman" w:cs="Times New Roman"/>
      <w:sz w:val="24"/>
      <w:szCs w:val="24"/>
      <w:lang w:eastAsia="ru-RU"/>
    </w:rPr>
  </w:style>
  <w:style w:type="paragraph" w:customStyle="1" w:styleId="aff5">
    <w:name w:val="Рисунок примечание"/>
    <w:basedOn w:val="a0"/>
    <w:link w:val="aff6"/>
    <w:qFormat/>
    <w:rsid w:val="003E0B7B"/>
    <w:pPr>
      <w:keepNext/>
      <w:keepLines/>
      <w:spacing w:before="20" w:after="0" w:line="240" w:lineRule="auto"/>
      <w:ind w:firstLine="709"/>
      <w:jc w:val="left"/>
    </w:pPr>
    <w:rPr>
      <w:rFonts w:eastAsia="Times New Roman"/>
      <w:i/>
      <w:sz w:val="20"/>
      <w:szCs w:val="20"/>
    </w:rPr>
  </w:style>
  <w:style w:type="character" w:customStyle="1" w:styleId="aff6">
    <w:name w:val="Рисунок примечание Знак"/>
    <w:link w:val="aff5"/>
    <w:rsid w:val="003E0B7B"/>
    <w:rPr>
      <w:rFonts w:ascii="Times New Roman" w:eastAsia="Times New Roman" w:hAnsi="Times New Roman" w:cs="Times New Roman"/>
      <w:i/>
      <w:sz w:val="20"/>
      <w:szCs w:val="20"/>
    </w:rPr>
  </w:style>
  <w:style w:type="paragraph" w:customStyle="1" w:styleId="-">
    <w:name w:val="Рисунок - название"/>
    <w:basedOn w:val="a0"/>
    <w:link w:val="-0"/>
    <w:qFormat/>
    <w:rsid w:val="003E0B7B"/>
    <w:pPr>
      <w:keepNext/>
      <w:keepLines/>
      <w:tabs>
        <w:tab w:val="num" w:pos="0"/>
      </w:tabs>
      <w:spacing w:before="60" w:after="240" w:line="360" w:lineRule="auto"/>
      <w:ind w:left="709"/>
      <w:jc w:val="center"/>
    </w:pPr>
    <w:rPr>
      <w:rFonts w:eastAsia="Times New Roman"/>
      <w:b/>
      <w:lang w:eastAsia="ru-RU"/>
    </w:rPr>
  </w:style>
  <w:style w:type="character" w:customStyle="1" w:styleId="-0">
    <w:name w:val="Рисунок - название Знак"/>
    <w:link w:val="-"/>
    <w:rsid w:val="003E0B7B"/>
    <w:rPr>
      <w:rFonts w:ascii="Times New Roman" w:eastAsia="Times New Roman" w:hAnsi="Times New Roman" w:cs="Times New Roman"/>
      <w:b/>
      <w:sz w:val="24"/>
      <w:szCs w:val="24"/>
      <w:lang w:eastAsia="ru-RU"/>
    </w:rPr>
  </w:style>
  <w:style w:type="paragraph" w:customStyle="1" w:styleId="Default">
    <w:name w:val="Default"/>
    <w:rsid w:val="003E0B7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ff7">
    <w:name w:val="Light Shading"/>
    <w:basedOn w:val="a2"/>
    <w:uiPriority w:val="60"/>
    <w:rsid w:val="003E0B7B"/>
    <w:pPr>
      <w:spacing w:after="0" w:line="240" w:lineRule="auto"/>
    </w:pPr>
    <w:rPr>
      <w:rFonts w:ascii="Calibri" w:eastAsia="Calibri" w:hAnsi="Calibri"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Style51">
    <w:name w:val="Char Style 51"/>
    <w:basedOn w:val="a1"/>
    <w:uiPriority w:val="99"/>
    <w:rsid w:val="00F96BED"/>
    <w:rPr>
      <w:b/>
      <w:bCs/>
      <w:sz w:val="23"/>
      <w:szCs w:val="23"/>
      <w:shd w:val="clear" w:color="auto" w:fill="FFFFFF"/>
    </w:rPr>
  </w:style>
  <w:style w:type="character" w:customStyle="1" w:styleId="CharStyle52">
    <w:name w:val="Char Style 52"/>
    <w:basedOn w:val="a1"/>
    <w:uiPriority w:val="99"/>
    <w:rsid w:val="00F96BED"/>
    <w:rPr>
      <w:sz w:val="23"/>
      <w:szCs w:val="23"/>
      <w:shd w:val="clear" w:color="auto" w:fill="FFFFFF"/>
    </w:rPr>
  </w:style>
  <w:style w:type="character" w:customStyle="1" w:styleId="25">
    <w:name w:val="Основной текст (2) + Полужирный"/>
    <w:rsid w:val="00197E3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FontStyle11">
    <w:name w:val="Font Style11"/>
    <w:rsid w:val="00A90857"/>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910065"/>
    <w:pPr>
      <w:spacing w:before="120" w:after="120"/>
      <w:jc w:val="both"/>
    </w:pPr>
    <w:rPr>
      <w:rFonts w:ascii="Times New Roman" w:eastAsia="Calibri" w:hAnsi="Times New Roman" w:cs="Times New Roman"/>
      <w:sz w:val="24"/>
      <w:szCs w:val="24"/>
    </w:rPr>
  </w:style>
  <w:style w:type="paragraph" w:styleId="11">
    <w:name w:val="heading 1"/>
    <w:basedOn w:val="a0"/>
    <w:next w:val="a0"/>
    <w:link w:val="12"/>
    <w:uiPriority w:val="99"/>
    <w:qFormat/>
    <w:rsid w:val="003E0B7B"/>
    <w:pPr>
      <w:keepNext/>
      <w:keepLines/>
      <w:spacing w:before="480" w:after="0"/>
      <w:outlineLvl w:val="0"/>
    </w:pPr>
    <w:rPr>
      <w:rFonts w:eastAsia="Times New Roman"/>
      <w:b/>
      <w:bCs/>
      <w:sz w:val="32"/>
      <w:szCs w:val="28"/>
    </w:rPr>
  </w:style>
  <w:style w:type="paragraph" w:styleId="20">
    <w:name w:val="heading 2"/>
    <w:basedOn w:val="a0"/>
    <w:next w:val="a0"/>
    <w:link w:val="21"/>
    <w:uiPriority w:val="99"/>
    <w:unhideWhenUsed/>
    <w:qFormat/>
    <w:rsid w:val="003E0B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9"/>
    <w:qFormat/>
    <w:rsid w:val="003E0B7B"/>
    <w:pPr>
      <w:keepNext/>
      <w:keepLines/>
      <w:spacing w:before="200" w:after="0"/>
      <w:jc w:val="left"/>
      <w:outlineLvl w:val="2"/>
    </w:pPr>
    <w:rPr>
      <w:rFonts w:ascii="Cambria" w:eastAsia="Times New Roman" w:hAnsi="Cambria"/>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3E0B7B"/>
    <w:rPr>
      <w:rFonts w:ascii="Times New Roman" w:eastAsia="Times New Roman" w:hAnsi="Times New Roman" w:cs="Times New Roman"/>
      <w:b/>
      <w:bCs/>
      <w:sz w:val="32"/>
      <w:szCs w:val="28"/>
    </w:rPr>
  </w:style>
  <w:style w:type="character" w:customStyle="1" w:styleId="21">
    <w:name w:val="Заголовок 2 Знак"/>
    <w:basedOn w:val="a1"/>
    <w:link w:val="20"/>
    <w:uiPriority w:val="99"/>
    <w:rsid w:val="003E0B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9"/>
    <w:rsid w:val="003E0B7B"/>
    <w:rPr>
      <w:rFonts w:ascii="Cambria" w:eastAsia="Times New Roman" w:hAnsi="Cambria" w:cs="Times New Roman"/>
      <w:b/>
      <w:bCs/>
    </w:rPr>
  </w:style>
  <w:style w:type="paragraph" w:styleId="a4">
    <w:name w:val="TOC Heading"/>
    <w:basedOn w:val="11"/>
    <w:next w:val="a0"/>
    <w:uiPriority w:val="99"/>
    <w:qFormat/>
    <w:rsid w:val="003E0B7B"/>
    <w:pPr>
      <w:spacing w:before="240" w:line="259" w:lineRule="auto"/>
      <w:outlineLvl w:val="9"/>
    </w:pPr>
    <w:rPr>
      <w:b w:val="0"/>
      <w:bCs w:val="0"/>
      <w:szCs w:val="32"/>
      <w:lang w:val="en-US"/>
    </w:rPr>
  </w:style>
  <w:style w:type="paragraph" w:styleId="22">
    <w:name w:val="toc 2"/>
    <w:basedOn w:val="a0"/>
    <w:next w:val="a0"/>
    <w:autoRedefine/>
    <w:uiPriority w:val="39"/>
    <w:rsid w:val="003E0B7B"/>
    <w:pPr>
      <w:tabs>
        <w:tab w:val="left" w:pos="880"/>
        <w:tab w:val="right" w:leader="dot" w:pos="9062"/>
      </w:tabs>
      <w:spacing w:line="312" w:lineRule="auto"/>
      <w:ind w:left="221"/>
    </w:pPr>
  </w:style>
  <w:style w:type="character" w:styleId="a5">
    <w:name w:val="Hyperlink"/>
    <w:uiPriority w:val="99"/>
    <w:rsid w:val="003E0B7B"/>
    <w:rPr>
      <w:rFonts w:cs="Times New Roman"/>
      <w:color w:val="0000FF"/>
      <w:u w:val="single"/>
    </w:rPr>
  </w:style>
  <w:style w:type="paragraph" w:styleId="13">
    <w:name w:val="toc 1"/>
    <w:basedOn w:val="a0"/>
    <w:next w:val="a0"/>
    <w:autoRedefine/>
    <w:uiPriority w:val="39"/>
    <w:rsid w:val="003E0B7B"/>
    <w:pPr>
      <w:tabs>
        <w:tab w:val="right" w:leader="dot" w:pos="9062"/>
      </w:tabs>
      <w:spacing w:after="100"/>
    </w:pPr>
  </w:style>
  <w:style w:type="paragraph" w:styleId="a6">
    <w:name w:val="Balloon Text"/>
    <w:basedOn w:val="a0"/>
    <w:link w:val="a7"/>
    <w:uiPriority w:val="99"/>
    <w:semiHidden/>
    <w:unhideWhenUsed/>
    <w:rsid w:val="003E0B7B"/>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3E0B7B"/>
    <w:rPr>
      <w:rFonts w:ascii="Tahoma" w:eastAsia="Calibri" w:hAnsi="Tahoma" w:cs="Tahoma"/>
      <w:sz w:val="16"/>
      <w:szCs w:val="16"/>
    </w:rPr>
  </w:style>
  <w:style w:type="paragraph" w:styleId="a8">
    <w:name w:val="List Paragraph"/>
    <w:basedOn w:val="a0"/>
    <w:link w:val="a9"/>
    <w:uiPriority w:val="34"/>
    <w:qFormat/>
    <w:rsid w:val="003E0B7B"/>
    <w:pPr>
      <w:ind w:left="720"/>
      <w:contextualSpacing/>
    </w:pPr>
  </w:style>
  <w:style w:type="table" w:styleId="aa">
    <w:name w:val="Table Grid"/>
    <w:basedOn w:val="a2"/>
    <w:uiPriority w:val="39"/>
    <w:rsid w:val="003E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unhideWhenUsed/>
    <w:rsid w:val="003E0B7B"/>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3E0B7B"/>
    <w:rPr>
      <w:rFonts w:ascii="Times New Roman" w:eastAsia="Calibri" w:hAnsi="Times New Roman" w:cs="Times New Roman"/>
      <w:sz w:val="24"/>
      <w:szCs w:val="24"/>
    </w:rPr>
  </w:style>
  <w:style w:type="paragraph" w:styleId="ad">
    <w:name w:val="footer"/>
    <w:basedOn w:val="a0"/>
    <w:link w:val="ae"/>
    <w:uiPriority w:val="99"/>
    <w:unhideWhenUsed/>
    <w:rsid w:val="003E0B7B"/>
    <w:pPr>
      <w:tabs>
        <w:tab w:val="center" w:pos="4677"/>
        <w:tab w:val="right" w:pos="9355"/>
      </w:tabs>
      <w:spacing w:after="0" w:line="240" w:lineRule="auto"/>
    </w:pPr>
  </w:style>
  <w:style w:type="character" w:customStyle="1" w:styleId="ae">
    <w:name w:val="Нижний колонтитул Знак"/>
    <w:basedOn w:val="a1"/>
    <w:link w:val="ad"/>
    <w:uiPriority w:val="99"/>
    <w:rsid w:val="003E0B7B"/>
    <w:rPr>
      <w:rFonts w:ascii="Times New Roman" w:eastAsia="Calibri" w:hAnsi="Times New Roman" w:cs="Times New Roman"/>
      <w:sz w:val="24"/>
      <w:szCs w:val="24"/>
    </w:rPr>
  </w:style>
  <w:style w:type="paragraph" w:styleId="af">
    <w:name w:val="Normal (Web)"/>
    <w:basedOn w:val="a0"/>
    <w:uiPriority w:val="99"/>
    <w:semiHidden/>
    <w:rsid w:val="003E0B7B"/>
    <w:pPr>
      <w:spacing w:before="100" w:beforeAutospacing="1" w:after="100" w:afterAutospacing="1" w:line="240" w:lineRule="auto"/>
    </w:pPr>
    <w:rPr>
      <w:rFonts w:eastAsia="Times New Roman"/>
      <w:lang w:eastAsia="ru-RU"/>
    </w:rPr>
  </w:style>
  <w:style w:type="paragraph" w:customStyle="1" w:styleId="a">
    <w:name w:val="Заголовок ОНБП"/>
    <w:basedOn w:val="11"/>
    <w:link w:val="af0"/>
    <w:qFormat/>
    <w:rsid w:val="003E0B7B"/>
    <w:pPr>
      <w:numPr>
        <w:numId w:val="1"/>
      </w:numPr>
      <w:spacing w:after="240"/>
    </w:pPr>
    <w:rPr>
      <w:szCs w:val="32"/>
    </w:rPr>
  </w:style>
  <w:style w:type="paragraph" w:customStyle="1" w:styleId="1">
    <w:name w:val="Заголовок ОНБП 1 уровня"/>
    <w:basedOn w:val="20"/>
    <w:link w:val="14"/>
    <w:qFormat/>
    <w:rsid w:val="003E0B7B"/>
    <w:pPr>
      <w:numPr>
        <w:ilvl w:val="1"/>
        <w:numId w:val="2"/>
      </w:numPr>
      <w:spacing w:before="240" w:after="240"/>
    </w:pPr>
    <w:rPr>
      <w:rFonts w:ascii="Times New Roman" w:eastAsia="Times New Roman" w:hAnsi="Times New Roman" w:cs="Times New Roman"/>
      <w:sz w:val="28"/>
      <w:szCs w:val="28"/>
    </w:rPr>
  </w:style>
  <w:style w:type="character" w:customStyle="1" w:styleId="af0">
    <w:name w:val="Заголовок ОНБП Знак"/>
    <w:basedOn w:val="12"/>
    <w:link w:val="a"/>
    <w:rsid w:val="003E0B7B"/>
    <w:rPr>
      <w:rFonts w:ascii="Times New Roman" w:eastAsia="Times New Roman" w:hAnsi="Times New Roman" w:cs="Times New Roman"/>
      <w:b/>
      <w:bCs/>
      <w:sz w:val="32"/>
      <w:szCs w:val="32"/>
    </w:rPr>
  </w:style>
  <w:style w:type="character" w:customStyle="1" w:styleId="CharStyle5">
    <w:name w:val="Char Style 5"/>
    <w:basedOn w:val="a1"/>
    <w:link w:val="Style4"/>
    <w:uiPriority w:val="99"/>
    <w:locked/>
    <w:rsid w:val="003E0B7B"/>
    <w:rPr>
      <w:rFonts w:cs="Times New Roman"/>
      <w:b/>
      <w:bCs/>
      <w:spacing w:val="-10"/>
      <w:sz w:val="26"/>
      <w:szCs w:val="26"/>
      <w:shd w:val="clear" w:color="auto" w:fill="FFFFFF"/>
    </w:rPr>
  </w:style>
  <w:style w:type="character" w:customStyle="1" w:styleId="14">
    <w:name w:val="Заголовок ОНБП 1 уровня Знак"/>
    <w:basedOn w:val="21"/>
    <w:link w:val="1"/>
    <w:rsid w:val="003E0B7B"/>
    <w:rPr>
      <w:rFonts w:ascii="Times New Roman" w:eastAsia="Times New Roman" w:hAnsi="Times New Roman" w:cs="Times New Roman"/>
      <w:b/>
      <w:bCs/>
      <w:color w:val="4F81BD" w:themeColor="accent1"/>
      <w:sz w:val="28"/>
      <w:szCs w:val="28"/>
    </w:rPr>
  </w:style>
  <w:style w:type="character" w:customStyle="1" w:styleId="CharStyle7Exact">
    <w:name w:val="Char Style 7 Exact"/>
    <w:basedOn w:val="a1"/>
    <w:uiPriority w:val="99"/>
    <w:rsid w:val="003E0B7B"/>
    <w:rPr>
      <w:rFonts w:cs="Times New Roman"/>
      <w:b/>
      <w:bCs/>
      <w:spacing w:val="-13"/>
      <w:u w:val="none"/>
    </w:rPr>
  </w:style>
  <w:style w:type="character" w:customStyle="1" w:styleId="CharStyle12">
    <w:name w:val="Char Style 12"/>
    <w:basedOn w:val="a1"/>
    <w:link w:val="Style6"/>
    <w:uiPriority w:val="99"/>
    <w:locked/>
    <w:rsid w:val="003E0B7B"/>
    <w:rPr>
      <w:rFonts w:cs="Times New Roman"/>
      <w:b/>
      <w:bCs/>
      <w:spacing w:val="-10"/>
      <w:sz w:val="26"/>
      <w:szCs w:val="26"/>
      <w:shd w:val="clear" w:color="auto" w:fill="FFFFFF"/>
    </w:rPr>
  </w:style>
  <w:style w:type="character" w:customStyle="1" w:styleId="CharStyle20">
    <w:name w:val="Char Style 20"/>
    <w:basedOn w:val="CharStyle5"/>
    <w:uiPriority w:val="99"/>
    <w:rsid w:val="003E0B7B"/>
    <w:rPr>
      <w:rFonts w:cs="Times New Roman"/>
      <w:b/>
      <w:bCs/>
      <w:spacing w:val="-10"/>
      <w:sz w:val="26"/>
      <w:szCs w:val="26"/>
      <w:shd w:val="clear" w:color="auto" w:fill="FFFFFF"/>
    </w:rPr>
  </w:style>
  <w:style w:type="character" w:customStyle="1" w:styleId="CharStyle24">
    <w:name w:val="Char Style 24"/>
    <w:basedOn w:val="CharStyle5"/>
    <w:uiPriority w:val="99"/>
    <w:rsid w:val="003E0B7B"/>
    <w:rPr>
      <w:rFonts w:cs="Times New Roman"/>
      <w:b w:val="0"/>
      <w:bCs w:val="0"/>
      <w:spacing w:val="0"/>
      <w:sz w:val="11"/>
      <w:szCs w:val="11"/>
      <w:shd w:val="clear" w:color="auto" w:fill="FFFFFF"/>
    </w:rPr>
  </w:style>
  <w:style w:type="character" w:customStyle="1" w:styleId="CharStyle25">
    <w:name w:val="Char Style 25"/>
    <w:basedOn w:val="CharStyle5"/>
    <w:uiPriority w:val="99"/>
    <w:rsid w:val="003E0B7B"/>
    <w:rPr>
      <w:rFonts w:cs="Times New Roman"/>
      <w:b/>
      <w:bCs/>
      <w:spacing w:val="-10"/>
      <w:sz w:val="24"/>
      <w:szCs w:val="24"/>
      <w:shd w:val="clear" w:color="auto" w:fill="FFFFFF"/>
    </w:rPr>
  </w:style>
  <w:style w:type="character" w:customStyle="1" w:styleId="CharStyle26">
    <w:name w:val="Char Style 26"/>
    <w:basedOn w:val="CharStyle5"/>
    <w:uiPriority w:val="99"/>
    <w:rsid w:val="003E0B7B"/>
    <w:rPr>
      <w:rFonts w:cs="Times New Roman"/>
      <w:b/>
      <w:bCs/>
      <w:spacing w:val="-10"/>
      <w:sz w:val="24"/>
      <w:szCs w:val="24"/>
      <w:u w:val="single"/>
      <w:shd w:val="clear" w:color="auto" w:fill="FFFFFF"/>
    </w:rPr>
  </w:style>
  <w:style w:type="paragraph" w:customStyle="1" w:styleId="Style4">
    <w:name w:val="Style 4"/>
    <w:basedOn w:val="a0"/>
    <w:link w:val="CharStyle5"/>
    <w:uiPriority w:val="99"/>
    <w:rsid w:val="003E0B7B"/>
    <w:pPr>
      <w:widowControl w:val="0"/>
      <w:shd w:val="clear" w:color="auto" w:fill="FFFFFF"/>
      <w:spacing w:after="0" w:line="322" w:lineRule="exact"/>
    </w:pPr>
    <w:rPr>
      <w:rFonts w:asciiTheme="minorHAnsi" w:eastAsiaTheme="minorHAnsi" w:hAnsiTheme="minorHAnsi"/>
      <w:b/>
      <w:bCs/>
      <w:spacing w:val="-10"/>
      <w:sz w:val="26"/>
      <w:szCs w:val="26"/>
    </w:rPr>
  </w:style>
  <w:style w:type="paragraph" w:customStyle="1" w:styleId="Style6">
    <w:name w:val="Style 6"/>
    <w:basedOn w:val="a0"/>
    <w:link w:val="CharStyle12"/>
    <w:uiPriority w:val="99"/>
    <w:rsid w:val="003E0B7B"/>
    <w:pPr>
      <w:widowControl w:val="0"/>
      <w:shd w:val="clear" w:color="auto" w:fill="FFFFFF"/>
      <w:spacing w:after="0" w:line="298" w:lineRule="exact"/>
    </w:pPr>
    <w:rPr>
      <w:rFonts w:asciiTheme="minorHAnsi" w:eastAsiaTheme="minorHAnsi" w:hAnsiTheme="minorHAnsi"/>
      <w:b/>
      <w:bCs/>
      <w:spacing w:val="-10"/>
      <w:sz w:val="26"/>
      <w:szCs w:val="26"/>
    </w:rPr>
  </w:style>
  <w:style w:type="character" w:customStyle="1" w:styleId="CharStyle3">
    <w:name w:val="Char Style 3"/>
    <w:basedOn w:val="a1"/>
    <w:link w:val="Style2"/>
    <w:uiPriority w:val="99"/>
    <w:locked/>
    <w:rsid w:val="003E0B7B"/>
    <w:rPr>
      <w:rFonts w:cs="Times New Roman"/>
      <w:b/>
      <w:bCs/>
      <w:sz w:val="20"/>
      <w:szCs w:val="20"/>
      <w:shd w:val="clear" w:color="auto" w:fill="FFFFFF"/>
    </w:rPr>
  </w:style>
  <w:style w:type="character" w:customStyle="1" w:styleId="CharStyle27">
    <w:name w:val="Char Style 27"/>
    <w:basedOn w:val="CharStyle5"/>
    <w:uiPriority w:val="99"/>
    <w:rsid w:val="003E0B7B"/>
    <w:rPr>
      <w:rFonts w:cs="Times New Roman"/>
      <w:b w:val="0"/>
      <w:bCs w:val="0"/>
      <w:spacing w:val="-10"/>
      <w:sz w:val="18"/>
      <w:szCs w:val="18"/>
      <w:u w:val="none"/>
      <w:shd w:val="clear" w:color="auto" w:fill="FFFFFF"/>
    </w:rPr>
  </w:style>
  <w:style w:type="character" w:customStyle="1" w:styleId="CharStyle28">
    <w:name w:val="Char Style 28"/>
    <w:basedOn w:val="CharStyle5"/>
    <w:uiPriority w:val="99"/>
    <w:rsid w:val="003E0B7B"/>
    <w:rPr>
      <w:rFonts w:cs="Times New Roman"/>
      <w:b/>
      <w:bCs/>
      <w:spacing w:val="-10"/>
      <w:sz w:val="18"/>
      <w:szCs w:val="18"/>
      <w:u w:val="none"/>
      <w:shd w:val="clear" w:color="auto" w:fill="FFFFFF"/>
    </w:rPr>
  </w:style>
  <w:style w:type="paragraph" w:customStyle="1" w:styleId="Style2">
    <w:name w:val="Style 2"/>
    <w:basedOn w:val="a0"/>
    <w:link w:val="CharStyle3"/>
    <w:uiPriority w:val="99"/>
    <w:rsid w:val="003E0B7B"/>
    <w:pPr>
      <w:widowControl w:val="0"/>
      <w:shd w:val="clear" w:color="auto" w:fill="FFFFFF"/>
      <w:spacing w:before="60" w:after="0" w:line="206" w:lineRule="exact"/>
      <w:jc w:val="center"/>
    </w:pPr>
    <w:rPr>
      <w:rFonts w:asciiTheme="minorHAnsi" w:eastAsiaTheme="minorHAnsi" w:hAnsiTheme="minorHAnsi"/>
      <w:b/>
      <w:bCs/>
      <w:sz w:val="20"/>
      <w:szCs w:val="20"/>
    </w:rPr>
  </w:style>
  <w:style w:type="character" w:customStyle="1" w:styleId="CharStyle30">
    <w:name w:val="Char Style 30"/>
    <w:basedOn w:val="a1"/>
    <w:link w:val="Style29"/>
    <w:uiPriority w:val="99"/>
    <w:locked/>
    <w:rsid w:val="003E0B7B"/>
    <w:rPr>
      <w:rFonts w:cs="Times New Roman"/>
      <w:b/>
      <w:bCs/>
      <w:spacing w:val="-20"/>
      <w:shd w:val="clear" w:color="auto" w:fill="FFFFFF"/>
    </w:rPr>
  </w:style>
  <w:style w:type="character" w:customStyle="1" w:styleId="CharStyle31">
    <w:name w:val="Char Style 31"/>
    <w:basedOn w:val="CharStyle5"/>
    <w:uiPriority w:val="99"/>
    <w:rsid w:val="003E0B7B"/>
    <w:rPr>
      <w:rFonts w:cs="Times New Roman"/>
      <w:b w:val="0"/>
      <w:bCs w:val="0"/>
      <w:spacing w:val="-10"/>
      <w:sz w:val="24"/>
      <w:szCs w:val="24"/>
      <w:u w:val="none"/>
      <w:shd w:val="clear" w:color="auto" w:fill="FFFFFF"/>
    </w:rPr>
  </w:style>
  <w:style w:type="paragraph" w:customStyle="1" w:styleId="Style29">
    <w:name w:val="Style 29"/>
    <w:basedOn w:val="a0"/>
    <w:link w:val="CharStyle30"/>
    <w:uiPriority w:val="99"/>
    <w:rsid w:val="003E0B7B"/>
    <w:pPr>
      <w:widowControl w:val="0"/>
      <w:shd w:val="clear" w:color="auto" w:fill="FFFFFF"/>
      <w:spacing w:after="360" w:line="293" w:lineRule="exact"/>
      <w:jc w:val="center"/>
    </w:pPr>
    <w:rPr>
      <w:rFonts w:asciiTheme="minorHAnsi" w:eastAsiaTheme="minorHAnsi" w:hAnsiTheme="minorHAnsi"/>
      <w:b/>
      <w:bCs/>
      <w:spacing w:val="-20"/>
      <w:sz w:val="22"/>
      <w:szCs w:val="22"/>
    </w:rPr>
  </w:style>
  <w:style w:type="paragraph" w:styleId="af1">
    <w:name w:val="No Spacing"/>
    <w:basedOn w:val="a8"/>
    <w:link w:val="af2"/>
    <w:uiPriority w:val="1"/>
    <w:qFormat/>
    <w:rsid w:val="003E0B7B"/>
  </w:style>
  <w:style w:type="character" w:customStyle="1" w:styleId="af2">
    <w:name w:val="Без интервала Знак"/>
    <w:link w:val="af1"/>
    <w:uiPriority w:val="99"/>
    <w:locked/>
    <w:rsid w:val="003E0B7B"/>
    <w:rPr>
      <w:rFonts w:ascii="Times New Roman" w:eastAsia="Calibri" w:hAnsi="Times New Roman" w:cs="Times New Roman"/>
      <w:sz w:val="24"/>
      <w:szCs w:val="24"/>
    </w:rPr>
  </w:style>
  <w:style w:type="paragraph" w:customStyle="1" w:styleId="TabText">
    <w:name w:val="Tab_Text"/>
    <w:aliases w:val="Black,Normal + HelveticaNeue LT 55 Roman,10 pt,Justified"/>
    <w:link w:val="TabTextChar"/>
    <w:rsid w:val="003E0B7B"/>
    <w:pPr>
      <w:spacing w:after="0" w:line="240" w:lineRule="auto"/>
    </w:pPr>
    <w:rPr>
      <w:rFonts w:ascii="HelveticaNeue LT 55 Roman" w:eastAsia="Times New Roman" w:hAnsi="HelveticaNeue LT 55 Roman" w:cs="HelveticaNeue LT 55 Roman"/>
      <w:sz w:val="14"/>
      <w:szCs w:val="14"/>
      <w:lang w:val="en-GB" w:eastAsia="ru-RU" w:bidi="ml-IN"/>
    </w:rPr>
  </w:style>
  <w:style w:type="character" w:customStyle="1" w:styleId="TabTextChar">
    <w:name w:val="Tab_Text Char"/>
    <w:aliases w:val="Black Char"/>
    <w:link w:val="TabText"/>
    <w:locked/>
    <w:rsid w:val="003E0B7B"/>
    <w:rPr>
      <w:rFonts w:ascii="HelveticaNeue LT 55 Roman" w:eastAsia="Times New Roman" w:hAnsi="HelveticaNeue LT 55 Roman" w:cs="HelveticaNeue LT 55 Roman"/>
      <w:sz w:val="14"/>
      <w:szCs w:val="14"/>
      <w:lang w:val="en-GB" w:eastAsia="ru-RU" w:bidi="ml-IN"/>
    </w:rPr>
  </w:style>
  <w:style w:type="paragraph" w:customStyle="1" w:styleId="SourceLarge">
    <w:name w:val="SourceLarge"/>
    <w:next w:val="a0"/>
    <w:link w:val="SourceLargeChar"/>
    <w:rsid w:val="003E0B7B"/>
    <w:pPr>
      <w:suppressAutoHyphens/>
      <w:spacing w:after="360" w:line="160" w:lineRule="atLeast"/>
    </w:pPr>
    <w:rPr>
      <w:rFonts w:ascii="HelveticaNeue LT 65 Medium" w:eastAsia="Times New Roman" w:hAnsi="HelveticaNeue LT 65 Medium" w:cs="HelveticaNeue LT 65 Medium"/>
      <w:sz w:val="11"/>
      <w:szCs w:val="11"/>
      <w:lang w:val="en-GB" w:eastAsia="ru-RU" w:bidi="ml-IN"/>
    </w:rPr>
  </w:style>
  <w:style w:type="character" w:customStyle="1" w:styleId="SourceLargeChar">
    <w:name w:val="SourceLarge Char"/>
    <w:link w:val="SourceLarge"/>
    <w:locked/>
    <w:rsid w:val="003E0B7B"/>
    <w:rPr>
      <w:rFonts w:ascii="HelveticaNeue LT 65 Medium" w:eastAsia="Times New Roman" w:hAnsi="HelveticaNeue LT 65 Medium" w:cs="HelveticaNeue LT 65 Medium"/>
      <w:sz w:val="11"/>
      <w:szCs w:val="11"/>
      <w:lang w:val="en-GB" w:eastAsia="ru-RU" w:bidi="ml-IN"/>
    </w:rPr>
  </w:style>
  <w:style w:type="paragraph" w:customStyle="1" w:styleId="GraphTitle">
    <w:name w:val="Graph_Title"/>
    <w:basedOn w:val="a0"/>
    <w:link w:val="GraphTitleChar"/>
    <w:rsid w:val="003E0B7B"/>
    <w:pPr>
      <w:suppressAutoHyphens/>
      <w:spacing w:after="40" w:line="240" w:lineRule="auto"/>
    </w:pPr>
    <w:rPr>
      <w:rFonts w:ascii="HelveticaNeue LT 65 Medium" w:eastAsia="Times New Roman" w:hAnsi="HelveticaNeue LT 65 Medium" w:cs="HelveticaNeue LT 65 Medium"/>
      <w:sz w:val="17"/>
      <w:szCs w:val="17"/>
      <w:lang w:val="en-GB" w:eastAsia="ru-RU" w:bidi="ml-IN"/>
    </w:rPr>
  </w:style>
  <w:style w:type="character" w:customStyle="1" w:styleId="GraphTitleChar">
    <w:name w:val="Graph_Title Char"/>
    <w:link w:val="GraphTitle"/>
    <w:locked/>
    <w:rsid w:val="003E0B7B"/>
    <w:rPr>
      <w:rFonts w:ascii="HelveticaNeue LT 65 Medium" w:eastAsia="Times New Roman" w:hAnsi="HelveticaNeue LT 65 Medium" w:cs="HelveticaNeue LT 65 Medium"/>
      <w:sz w:val="17"/>
      <w:szCs w:val="17"/>
      <w:lang w:val="en-GB" w:eastAsia="ru-RU" w:bidi="ml-IN"/>
    </w:rPr>
  </w:style>
  <w:style w:type="table" w:customStyle="1" w:styleId="Smalltable">
    <w:name w:val="Small table"/>
    <w:basedOn w:val="a2"/>
    <w:rsid w:val="003E0B7B"/>
    <w:pPr>
      <w:spacing w:after="0" w:line="240" w:lineRule="auto"/>
      <w:jc w:val="both"/>
    </w:pPr>
    <w:rPr>
      <w:rFonts w:ascii="HelveticaNeue LT 65 Medium" w:eastAsia="Times New Roman" w:hAnsi="HelveticaNeue LT 65 Medium" w:cs="Times New Roman"/>
      <w:sz w:val="14"/>
      <w:szCs w:val="14"/>
      <w:lang w:val="en-US"/>
    </w:rPr>
    <w:tblPr>
      <w:tblInd w:w="2608" w:type="dxa"/>
      <w:tblCellMar>
        <w:left w:w="0" w:type="dxa"/>
        <w:right w:w="0" w:type="dxa"/>
      </w:tblCellMar>
    </w:tblPr>
    <w:tcPr>
      <w:tcMar>
        <w:left w:w="28" w:type="dxa"/>
        <w:right w:w="28" w:type="dxa"/>
      </w:tcMar>
    </w:tcPr>
  </w:style>
  <w:style w:type="character" w:styleId="af3">
    <w:name w:val="annotation reference"/>
    <w:basedOn w:val="a1"/>
    <w:uiPriority w:val="99"/>
    <w:semiHidden/>
    <w:unhideWhenUsed/>
    <w:rsid w:val="003E0B7B"/>
    <w:rPr>
      <w:sz w:val="16"/>
      <w:szCs w:val="16"/>
    </w:rPr>
  </w:style>
  <w:style w:type="paragraph" w:styleId="af4">
    <w:name w:val="annotation text"/>
    <w:basedOn w:val="a0"/>
    <w:link w:val="af5"/>
    <w:uiPriority w:val="99"/>
    <w:semiHidden/>
    <w:unhideWhenUsed/>
    <w:rsid w:val="003E0B7B"/>
    <w:pPr>
      <w:spacing w:line="240" w:lineRule="auto"/>
    </w:pPr>
    <w:rPr>
      <w:sz w:val="20"/>
      <w:szCs w:val="20"/>
    </w:rPr>
  </w:style>
  <w:style w:type="character" w:customStyle="1" w:styleId="af5">
    <w:name w:val="Текст примечания Знак"/>
    <w:basedOn w:val="a1"/>
    <w:link w:val="af4"/>
    <w:uiPriority w:val="99"/>
    <w:semiHidden/>
    <w:rsid w:val="003E0B7B"/>
    <w:rPr>
      <w:rFonts w:ascii="Times New Roman" w:eastAsia="Calibri" w:hAnsi="Times New Roman" w:cs="Times New Roman"/>
      <w:sz w:val="20"/>
      <w:szCs w:val="20"/>
    </w:rPr>
  </w:style>
  <w:style w:type="paragraph" w:styleId="af6">
    <w:name w:val="annotation subject"/>
    <w:basedOn w:val="af4"/>
    <w:next w:val="af4"/>
    <w:link w:val="af7"/>
    <w:uiPriority w:val="99"/>
    <w:semiHidden/>
    <w:unhideWhenUsed/>
    <w:rsid w:val="003E0B7B"/>
    <w:rPr>
      <w:b/>
      <w:bCs/>
    </w:rPr>
  </w:style>
  <w:style w:type="character" w:customStyle="1" w:styleId="af7">
    <w:name w:val="Тема примечания Знак"/>
    <w:basedOn w:val="af5"/>
    <w:link w:val="af6"/>
    <w:uiPriority w:val="99"/>
    <w:semiHidden/>
    <w:rsid w:val="003E0B7B"/>
    <w:rPr>
      <w:rFonts w:ascii="Times New Roman" w:eastAsia="Calibri" w:hAnsi="Times New Roman" w:cs="Times New Roman"/>
      <w:b/>
      <w:bCs/>
      <w:sz w:val="20"/>
      <w:szCs w:val="20"/>
    </w:rPr>
  </w:style>
  <w:style w:type="character" w:customStyle="1" w:styleId="a9">
    <w:name w:val="Абзац списка Знак"/>
    <w:link w:val="a8"/>
    <w:uiPriority w:val="34"/>
    <w:rsid w:val="003E0B7B"/>
    <w:rPr>
      <w:rFonts w:ascii="Times New Roman" w:eastAsia="Calibri" w:hAnsi="Times New Roman" w:cs="Times New Roman"/>
      <w:sz w:val="24"/>
      <w:szCs w:val="24"/>
    </w:rPr>
  </w:style>
  <w:style w:type="paragraph" w:styleId="af8">
    <w:name w:val="footnote text"/>
    <w:aliases w:val="Текст сноски-FN,Table_Footnote_last,single space,footnote text,Footnote Text Char Char,Footnote Text Char Char Char Char,Footnote Text1,Footnote Text Char Char Char,Footnote Text Char,Footnote Text Char Знак,Footnote Text Char Знак Знак"/>
    <w:basedOn w:val="a0"/>
    <w:link w:val="af9"/>
    <w:uiPriority w:val="99"/>
    <w:unhideWhenUsed/>
    <w:rsid w:val="003E0B7B"/>
    <w:pPr>
      <w:spacing w:after="0" w:line="240" w:lineRule="auto"/>
    </w:pPr>
    <w:rPr>
      <w:sz w:val="20"/>
      <w:szCs w:val="20"/>
    </w:rPr>
  </w:style>
  <w:style w:type="character" w:customStyle="1" w:styleId="af9">
    <w:name w:val="Текст сноски Знак"/>
    <w:aliases w:val="Текст сноски-FN Знак,Table_Footnote_last Знак,single space Знак,footnote text Знак,Footnote Text Char Char Знак,Footnote Text Char Char Char Char Знак,Footnote Text1 Знак,Footnote Text Char Char Char Знак,Footnote Text Char Знак1"/>
    <w:basedOn w:val="a1"/>
    <w:link w:val="af8"/>
    <w:uiPriority w:val="99"/>
    <w:rsid w:val="003E0B7B"/>
    <w:rPr>
      <w:rFonts w:ascii="Times New Roman" w:eastAsia="Calibri" w:hAnsi="Times New Roman" w:cs="Times New Roman"/>
      <w:sz w:val="20"/>
      <w:szCs w:val="20"/>
    </w:rPr>
  </w:style>
  <w:style w:type="character" w:styleId="afa">
    <w:name w:val="footnote reference"/>
    <w:aliases w:val="Знак сноски-FN,Ciae niinee-FN,SUPERS,Знак сноски 1"/>
    <w:basedOn w:val="a1"/>
    <w:uiPriority w:val="99"/>
    <w:unhideWhenUsed/>
    <w:rsid w:val="003E0B7B"/>
    <w:rPr>
      <w:vertAlign w:val="superscript"/>
    </w:rPr>
  </w:style>
  <w:style w:type="paragraph" w:styleId="afb">
    <w:name w:val="Subtitle"/>
    <w:basedOn w:val="a0"/>
    <w:next w:val="a0"/>
    <w:link w:val="afc"/>
    <w:qFormat/>
    <w:rsid w:val="003E0B7B"/>
    <w:pPr>
      <w:spacing w:after="60" w:line="240" w:lineRule="auto"/>
      <w:jc w:val="center"/>
      <w:outlineLvl w:val="1"/>
    </w:pPr>
    <w:rPr>
      <w:rFonts w:ascii="Cambria" w:eastAsia="Times New Roman" w:hAnsi="Cambria"/>
      <w:lang w:val="x-none" w:eastAsia="x-none"/>
    </w:rPr>
  </w:style>
  <w:style w:type="character" w:customStyle="1" w:styleId="afc">
    <w:name w:val="Подзаголовок Знак"/>
    <w:basedOn w:val="a1"/>
    <w:link w:val="afb"/>
    <w:rsid w:val="003E0B7B"/>
    <w:rPr>
      <w:rFonts w:ascii="Cambria" w:eastAsia="Times New Roman" w:hAnsi="Cambria" w:cs="Times New Roman"/>
      <w:sz w:val="24"/>
      <w:szCs w:val="24"/>
      <w:lang w:val="x-none" w:eastAsia="x-none"/>
    </w:rPr>
  </w:style>
  <w:style w:type="paragraph" w:customStyle="1" w:styleId="ConsPlusNormal">
    <w:name w:val="ConsPlusNormal"/>
    <w:uiPriority w:val="99"/>
    <w:rsid w:val="003E0B7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fd">
    <w:name w:val="Основной текст + Полужирный"/>
    <w:rsid w:val="003E0B7B"/>
    <w:rPr>
      <w:rFonts w:ascii="Times New Roman" w:eastAsia="Times New Roman" w:hAnsi="Times New Roman" w:cs="Times New Roman"/>
      <w:b/>
      <w:bCs/>
      <w:i w:val="0"/>
      <w:iCs w:val="0"/>
      <w:smallCaps w:val="0"/>
      <w:strike w:val="0"/>
      <w:color w:val="000000"/>
      <w:spacing w:val="0"/>
      <w:w w:val="100"/>
      <w:position w:val="0"/>
      <w:sz w:val="29"/>
      <w:szCs w:val="29"/>
      <w:u w:val="none"/>
      <w:shd w:val="clear" w:color="auto" w:fill="FFFFFF"/>
      <w:lang w:val="ru-RU"/>
    </w:rPr>
  </w:style>
  <w:style w:type="paragraph" w:customStyle="1" w:styleId="Style7">
    <w:name w:val="Style7"/>
    <w:basedOn w:val="a0"/>
    <w:uiPriority w:val="99"/>
    <w:rsid w:val="003E0B7B"/>
    <w:pPr>
      <w:widowControl w:val="0"/>
      <w:autoSpaceDE w:val="0"/>
      <w:autoSpaceDN w:val="0"/>
      <w:adjustRightInd w:val="0"/>
      <w:spacing w:after="0" w:line="522" w:lineRule="exact"/>
      <w:ind w:firstLine="684"/>
    </w:pPr>
    <w:rPr>
      <w:rFonts w:eastAsia="Times New Roman"/>
      <w:lang w:eastAsia="ru-RU"/>
    </w:rPr>
  </w:style>
  <w:style w:type="character" w:customStyle="1" w:styleId="FontStyle87">
    <w:name w:val="Font Style87"/>
    <w:uiPriority w:val="99"/>
    <w:rsid w:val="003E0B7B"/>
    <w:rPr>
      <w:rFonts w:ascii="Times New Roman" w:hAnsi="Times New Roman" w:cs="Times New Roman"/>
      <w:sz w:val="28"/>
      <w:szCs w:val="28"/>
    </w:rPr>
  </w:style>
  <w:style w:type="paragraph" w:styleId="31">
    <w:name w:val="toc 3"/>
    <w:basedOn w:val="a0"/>
    <w:next w:val="a0"/>
    <w:autoRedefine/>
    <w:uiPriority w:val="39"/>
    <w:unhideWhenUsed/>
    <w:rsid w:val="003E0B7B"/>
    <w:pPr>
      <w:spacing w:after="100"/>
      <w:ind w:left="440"/>
    </w:pPr>
    <w:rPr>
      <w:rFonts w:asciiTheme="minorHAnsi" w:eastAsiaTheme="minorEastAsia" w:hAnsiTheme="minorHAnsi" w:cstheme="minorBidi"/>
      <w:lang w:eastAsia="ru-RU"/>
    </w:rPr>
  </w:style>
  <w:style w:type="paragraph" w:styleId="4">
    <w:name w:val="toc 4"/>
    <w:basedOn w:val="a0"/>
    <w:next w:val="a0"/>
    <w:autoRedefine/>
    <w:uiPriority w:val="39"/>
    <w:unhideWhenUsed/>
    <w:rsid w:val="003E0B7B"/>
    <w:pPr>
      <w:spacing w:after="100"/>
      <w:ind w:left="660"/>
    </w:pPr>
    <w:rPr>
      <w:rFonts w:asciiTheme="minorHAnsi" w:eastAsiaTheme="minorEastAsia" w:hAnsiTheme="minorHAnsi" w:cstheme="minorBidi"/>
      <w:lang w:eastAsia="ru-RU"/>
    </w:rPr>
  </w:style>
  <w:style w:type="paragraph" w:styleId="5">
    <w:name w:val="toc 5"/>
    <w:basedOn w:val="a0"/>
    <w:next w:val="a0"/>
    <w:autoRedefine/>
    <w:uiPriority w:val="39"/>
    <w:unhideWhenUsed/>
    <w:rsid w:val="003E0B7B"/>
    <w:pPr>
      <w:spacing w:after="100"/>
      <w:ind w:left="880"/>
    </w:pPr>
    <w:rPr>
      <w:rFonts w:asciiTheme="minorHAnsi" w:eastAsiaTheme="minorEastAsia" w:hAnsiTheme="minorHAnsi" w:cstheme="minorBidi"/>
      <w:lang w:eastAsia="ru-RU"/>
    </w:rPr>
  </w:style>
  <w:style w:type="paragraph" w:styleId="6">
    <w:name w:val="toc 6"/>
    <w:basedOn w:val="a0"/>
    <w:next w:val="a0"/>
    <w:autoRedefine/>
    <w:uiPriority w:val="39"/>
    <w:unhideWhenUsed/>
    <w:rsid w:val="003E0B7B"/>
    <w:pPr>
      <w:spacing w:after="100"/>
      <w:ind w:left="1100"/>
    </w:pPr>
    <w:rPr>
      <w:rFonts w:asciiTheme="minorHAnsi" w:eastAsiaTheme="minorEastAsia" w:hAnsiTheme="minorHAnsi" w:cstheme="minorBidi"/>
      <w:lang w:eastAsia="ru-RU"/>
    </w:rPr>
  </w:style>
  <w:style w:type="paragraph" w:styleId="7">
    <w:name w:val="toc 7"/>
    <w:basedOn w:val="a0"/>
    <w:next w:val="a0"/>
    <w:autoRedefine/>
    <w:uiPriority w:val="39"/>
    <w:unhideWhenUsed/>
    <w:rsid w:val="003E0B7B"/>
    <w:pPr>
      <w:spacing w:after="100"/>
      <w:ind w:left="1320"/>
    </w:pPr>
    <w:rPr>
      <w:rFonts w:asciiTheme="minorHAnsi" w:eastAsiaTheme="minorEastAsia" w:hAnsiTheme="minorHAnsi" w:cstheme="minorBidi"/>
      <w:lang w:eastAsia="ru-RU"/>
    </w:rPr>
  </w:style>
  <w:style w:type="paragraph" w:styleId="8">
    <w:name w:val="toc 8"/>
    <w:basedOn w:val="a0"/>
    <w:next w:val="a0"/>
    <w:autoRedefine/>
    <w:uiPriority w:val="39"/>
    <w:unhideWhenUsed/>
    <w:rsid w:val="003E0B7B"/>
    <w:pPr>
      <w:spacing w:after="100"/>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3E0B7B"/>
    <w:pPr>
      <w:spacing w:after="100"/>
      <w:ind w:left="1760"/>
    </w:pPr>
    <w:rPr>
      <w:rFonts w:asciiTheme="minorHAnsi" w:eastAsiaTheme="minorEastAsia" w:hAnsiTheme="minorHAnsi" w:cstheme="minorBidi"/>
      <w:lang w:eastAsia="ru-RU"/>
    </w:rPr>
  </w:style>
  <w:style w:type="paragraph" w:styleId="23">
    <w:name w:val="Body Text 2"/>
    <w:basedOn w:val="a0"/>
    <w:link w:val="24"/>
    <w:rsid w:val="003E0B7B"/>
    <w:pPr>
      <w:spacing w:line="480" w:lineRule="auto"/>
    </w:pPr>
    <w:rPr>
      <w:rFonts w:eastAsia="Times New Roman"/>
      <w:lang w:eastAsia="ru-RU"/>
    </w:rPr>
  </w:style>
  <w:style w:type="character" w:customStyle="1" w:styleId="24">
    <w:name w:val="Основной текст 2 Знак"/>
    <w:basedOn w:val="a1"/>
    <w:link w:val="23"/>
    <w:rsid w:val="003E0B7B"/>
    <w:rPr>
      <w:rFonts w:ascii="Times New Roman" w:eastAsia="Times New Roman" w:hAnsi="Times New Roman" w:cs="Times New Roman"/>
      <w:sz w:val="24"/>
      <w:szCs w:val="24"/>
      <w:lang w:eastAsia="ru-RU"/>
    </w:rPr>
  </w:style>
  <w:style w:type="paragraph" w:customStyle="1" w:styleId="ConsPlusTitle">
    <w:name w:val="ConsPlusTitle"/>
    <w:uiPriority w:val="99"/>
    <w:rsid w:val="003E0B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harStyle6">
    <w:name w:val="Char Style 6"/>
    <w:uiPriority w:val="99"/>
    <w:locked/>
    <w:rsid w:val="003E0B7B"/>
    <w:rPr>
      <w:rFonts w:cs="Times New Roman"/>
      <w:shd w:val="clear" w:color="auto" w:fill="FFFFFF"/>
    </w:rPr>
  </w:style>
  <w:style w:type="paragraph" w:styleId="afe">
    <w:name w:val="endnote text"/>
    <w:basedOn w:val="a0"/>
    <w:link w:val="aff"/>
    <w:uiPriority w:val="99"/>
    <w:semiHidden/>
    <w:rsid w:val="003E0B7B"/>
    <w:pPr>
      <w:spacing w:before="0" w:after="0" w:line="240" w:lineRule="auto"/>
      <w:jc w:val="left"/>
    </w:pPr>
    <w:rPr>
      <w:rFonts w:ascii="Calibri" w:hAnsi="Calibri"/>
      <w:sz w:val="20"/>
      <w:szCs w:val="20"/>
    </w:rPr>
  </w:style>
  <w:style w:type="character" w:customStyle="1" w:styleId="aff">
    <w:name w:val="Текст концевой сноски Знак"/>
    <w:basedOn w:val="a1"/>
    <w:link w:val="afe"/>
    <w:uiPriority w:val="99"/>
    <w:semiHidden/>
    <w:rsid w:val="003E0B7B"/>
    <w:rPr>
      <w:rFonts w:ascii="Calibri" w:eastAsia="Calibri" w:hAnsi="Calibri" w:cs="Times New Roman"/>
      <w:sz w:val="20"/>
      <w:szCs w:val="20"/>
    </w:rPr>
  </w:style>
  <w:style w:type="character" w:styleId="aff0">
    <w:name w:val="endnote reference"/>
    <w:uiPriority w:val="99"/>
    <w:semiHidden/>
    <w:rsid w:val="003E0B7B"/>
    <w:rPr>
      <w:rFonts w:cs="Times New Roman"/>
      <w:vertAlign w:val="superscript"/>
    </w:rPr>
  </w:style>
  <w:style w:type="table" w:customStyle="1" w:styleId="28">
    <w:name w:val="28"/>
    <w:uiPriority w:val="99"/>
    <w:rsid w:val="003E0B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2608" w:type="dxa"/>
      <w:tblCellMar>
        <w:top w:w="0" w:type="dxa"/>
        <w:left w:w="0" w:type="dxa"/>
        <w:bottom w:w="0" w:type="dxa"/>
        <w:right w:w="0" w:type="dxa"/>
      </w:tblCellMar>
    </w:tblPr>
  </w:style>
  <w:style w:type="paragraph" w:styleId="aff1">
    <w:name w:val="Revision"/>
    <w:hidden/>
    <w:uiPriority w:val="99"/>
    <w:semiHidden/>
    <w:rsid w:val="003E0B7B"/>
    <w:pPr>
      <w:spacing w:after="0" w:line="240" w:lineRule="auto"/>
    </w:pPr>
    <w:rPr>
      <w:rFonts w:ascii="Calibri" w:eastAsia="Calibri" w:hAnsi="Calibri" w:cs="Times New Roman"/>
    </w:rPr>
  </w:style>
  <w:style w:type="table" w:customStyle="1" w:styleId="41">
    <w:name w:val="Таблица простая 41"/>
    <w:uiPriority w:val="99"/>
    <w:rsid w:val="003E0B7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character" w:styleId="aff2">
    <w:name w:val="Placeholder Text"/>
    <w:uiPriority w:val="99"/>
    <w:semiHidden/>
    <w:rsid w:val="003E0B7B"/>
    <w:rPr>
      <w:rFonts w:cs="Times New Roman"/>
      <w:color w:val="808080"/>
    </w:rPr>
  </w:style>
  <w:style w:type="paragraph" w:customStyle="1" w:styleId="Style8">
    <w:name w:val="Style8"/>
    <w:basedOn w:val="a0"/>
    <w:uiPriority w:val="99"/>
    <w:rsid w:val="003E0B7B"/>
    <w:pPr>
      <w:widowControl w:val="0"/>
      <w:autoSpaceDE w:val="0"/>
      <w:autoSpaceDN w:val="0"/>
      <w:adjustRightInd w:val="0"/>
      <w:spacing w:before="0" w:after="0" w:line="369" w:lineRule="exact"/>
      <w:ind w:firstLine="698"/>
    </w:pPr>
    <w:rPr>
      <w:lang w:eastAsia="ru-RU"/>
    </w:rPr>
  </w:style>
  <w:style w:type="character" w:customStyle="1" w:styleId="FontStyle23">
    <w:name w:val="Font Style23"/>
    <w:uiPriority w:val="99"/>
    <w:rsid w:val="003E0B7B"/>
    <w:rPr>
      <w:rFonts w:ascii="Times New Roman" w:hAnsi="Times New Roman"/>
      <w:sz w:val="24"/>
    </w:rPr>
  </w:style>
  <w:style w:type="numbering" w:customStyle="1" w:styleId="2">
    <w:name w:val="Стиль2"/>
    <w:rsid w:val="003E0B7B"/>
    <w:pPr>
      <w:numPr>
        <w:numId w:val="4"/>
      </w:numPr>
    </w:pPr>
  </w:style>
  <w:style w:type="numbering" w:customStyle="1" w:styleId="10">
    <w:name w:val="Стиль1"/>
    <w:rsid w:val="003E0B7B"/>
    <w:pPr>
      <w:numPr>
        <w:numId w:val="3"/>
      </w:numPr>
    </w:pPr>
  </w:style>
  <w:style w:type="paragraph" w:customStyle="1" w:styleId="aff3">
    <w:name w:val="Обычный текст"/>
    <w:basedOn w:val="a0"/>
    <w:link w:val="aff4"/>
    <w:qFormat/>
    <w:rsid w:val="003E0B7B"/>
    <w:pPr>
      <w:spacing w:before="0" w:after="0" w:line="360" w:lineRule="auto"/>
      <w:ind w:firstLine="709"/>
    </w:pPr>
    <w:rPr>
      <w:rFonts w:eastAsia="Times New Roman"/>
      <w:lang w:eastAsia="ru-RU"/>
    </w:rPr>
  </w:style>
  <w:style w:type="character" w:customStyle="1" w:styleId="aff4">
    <w:name w:val="Обычный текст Знак"/>
    <w:link w:val="aff3"/>
    <w:rsid w:val="003E0B7B"/>
    <w:rPr>
      <w:rFonts w:ascii="Times New Roman" w:eastAsia="Times New Roman" w:hAnsi="Times New Roman" w:cs="Times New Roman"/>
      <w:sz w:val="24"/>
      <w:szCs w:val="24"/>
      <w:lang w:eastAsia="ru-RU"/>
    </w:rPr>
  </w:style>
  <w:style w:type="paragraph" w:customStyle="1" w:styleId="aff5">
    <w:name w:val="Рисунок примечание"/>
    <w:basedOn w:val="a0"/>
    <w:link w:val="aff6"/>
    <w:qFormat/>
    <w:rsid w:val="003E0B7B"/>
    <w:pPr>
      <w:keepNext/>
      <w:keepLines/>
      <w:spacing w:before="20" w:after="0" w:line="240" w:lineRule="auto"/>
      <w:ind w:firstLine="709"/>
      <w:jc w:val="left"/>
    </w:pPr>
    <w:rPr>
      <w:rFonts w:eastAsia="Times New Roman"/>
      <w:i/>
      <w:sz w:val="20"/>
      <w:szCs w:val="20"/>
    </w:rPr>
  </w:style>
  <w:style w:type="character" w:customStyle="1" w:styleId="aff6">
    <w:name w:val="Рисунок примечание Знак"/>
    <w:link w:val="aff5"/>
    <w:rsid w:val="003E0B7B"/>
    <w:rPr>
      <w:rFonts w:ascii="Times New Roman" w:eastAsia="Times New Roman" w:hAnsi="Times New Roman" w:cs="Times New Roman"/>
      <w:i/>
      <w:sz w:val="20"/>
      <w:szCs w:val="20"/>
    </w:rPr>
  </w:style>
  <w:style w:type="paragraph" w:customStyle="1" w:styleId="-">
    <w:name w:val="Рисунок - название"/>
    <w:basedOn w:val="a0"/>
    <w:link w:val="-0"/>
    <w:qFormat/>
    <w:rsid w:val="003E0B7B"/>
    <w:pPr>
      <w:keepNext/>
      <w:keepLines/>
      <w:tabs>
        <w:tab w:val="num" w:pos="0"/>
      </w:tabs>
      <w:spacing w:before="60" w:after="240" w:line="360" w:lineRule="auto"/>
      <w:ind w:left="709"/>
      <w:jc w:val="center"/>
    </w:pPr>
    <w:rPr>
      <w:rFonts w:eastAsia="Times New Roman"/>
      <w:b/>
      <w:lang w:eastAsia="ru-RU"/>
    </w:rPr>
  </w:style>
  <w:style w:type="character" w:customStyle="1" w:styleId="-0">
    <w:name w:val="Рисунок - название Знак"/>
    <w:link w:val="-"/>
    <w:rsid w:val="003E0B7B"/>
    <w:rPr>
      <w:rFonts w:ascii="Times New Roman" w:eastAsia="Times New Roman" w:hAnsi="Times New Roman" w:cs="Times New Roman"/>
      <w:b/>
      <w:sz w:val="24"/>
      <w:szCs w:val="24"/>
      <w:lang w:eastAsia="ru-RU"/>
    </w:rPr>
  </w:style>
  <w:style w:type="paragraph" w:customStyle="1" w:styleId="Default">
    <w:name w:val="Default"/>
    <w:rsid w:val="003E0B7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ff7">
    <w:name w:val="Light Shading"/>
    <w:basedOn w:val="a2"/>
    <w:uiPriority w:val="60"/>
    <w:rsid w:val="003E0B7B"/>
    <w:pPr>
      <w:spacing w:after="0" w:line="240" w:lineRule="auto"/>
    </w:pPr>
    <w:rPr>
      <w:rFonts w:ascii="Calibri" w:eastAsia="Calibri" w:hAnsi="Calibri"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Style51">
    <w:name w:val="Char Style 51"/>
    <w:basedOn w:val="a1"/>
    <w:uiPriority w:val="99"/>
    <w:rsid w:val="00F96BED"/>
    <w:rPr>
      <w:b/>
      <w:bCs/>
      <w:sz w:val="23"/>
      <w:szCs w:val="23"/>
      <w:shd w:val="clear" w:color="auto" w:fill="FFFFFF"/>
    </w:rPr>
  </w:style>
  <w:style w:type="character" w:customStyle="1" w:styleId="CharStyle52">
    <w:name w:val="Char Style 52"/>
    <w:basedOn w:val="a1"/>
    <w:uiPriority w:val="99"/>
    <w:rsid w:val="00F96BED"/>
    <w:rPr>
      <w:sz w:val="23"/>
      <w:szCs w:val="23"/>
      <w:shd w:val="clear" w:color="auto" w:fill="FFFFFF"/>
    </w:rPr>
  </w:style>
  <w:style w:type="character" w:customStyle="1" w:styleId="25">
    <w:name w:val="Основной текст (2) + Полужирный"/>
    <w:rsid w:val="00197E3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FontStyle11">
    <w:name w:val="Font Style11"/>
    <w:rsid w:val="00A9085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9760">
      <w:bodyDiv w:val="1"/>
      <w:marLeft w:val="0"/>
      <w:marRight w:val="0"/>
      <w:marTop w:val="0"/>
      <w:marBottom w:val="0"/>
      <w:divBdr>
        <w:top w:val="none" w:sz="0" w:space="0" w:color="auto"/>
        <w:left w:val="none" w:sz="0" w:space="0" w:color="auto"/>
        <w:bottom w:val="none" w:sz="0" w:space="0" w:color="auto"/>
        <w:right w:val="none" w:sz="0" w:space="0" w:color="auto"/>
      </w:divBdr>
    </w:div>
    <w:div w:id="159005922">
      <w:bodyDiv w:val="1"/>
      <w:marLeft w:val="0"/>
      <w:marRight w:val="0"/>
      <w:marTop w:val="0"/>
      <w:marBottom w:val="0"/>
      <w:divBdr>
        <w:top w:val="none" w:sz="0" w:space="0" w:color="auto"/>
        <w:left w:val="none" w:sz="0" w:space="0" w:color="auto"/>
        <w:bottom w:val="none" w:sz="0" w:space="0" w:color="auto"/>
        <w:right w:val="none" w:sz="0" w:space="0" w:color="auto"/>
      </w:divBdr>
    </w:div>
    <w:div w:id="504441111">
      <w:bodyDiv w:val="1"/>
      <w:marLeft w:val="0"/>
      <w:marRight w:val="0"/>
      <w:marTop w:val="0"/>
      <w:marBottom w:val="0"/>
      <w:divBdr>
        <w:top w:val="none" w:sz="0" w:space="0" w:color="auto"/>
        <w:left w:val="none" w:sz="0" w:space="0" w:color="auto"/>
        <w:bottom w:val="none" w:sz="0" w:space="0" w:color="auto"/>
        <w:right w:val="none" w:sz="0" w:space="0" w:color="auto"/>
      </w:divBdr>
    </w:div>
    <w:div w:id="539321233">
      <w:bodyDiv w:val="1"/>
      <w:marLeft w:val="0"/>
      <w:marRight w:val="0"/>
      <w:marTop w:val="0"/>
      <w:marBottom w:val="0"/>
      <w:divBdr>
        <w:top w:val="none" w:sz="0" w:space="0" w:color="auto"/>
        <w:left w:val="none" w:sz="0" w:space="0" w:color="auto"/>
        <w:bottom w:val="none" w:sz="0" w:space="0" w:color="auto"/>
        <w:right w:val="none" w:sz="0" w:space="0" w:color="auto"/>
      </w:divBdr>
    </w:div>
    <w:div w:id="643579429">
      <w:bodyDiv w:val="1"/>
      <w:marLeft w:val="0"/>
      <w:marRight w:val="0"/>
      <w:marTop w:val="0"/>
      <w:marBottom w:val="0"/>
      <w:divBdr>
        <w:top w:val="none" w:sz="0" w:space="0" w:color="auto"/>
        <w:left w:val="none" w:sz="0" w:space="0" w:color="auto"/>
        <w:bottom w:val="none" w:sz="0" w:space="0" w:color="auto"/>
        <w:right w:val="none" w:sz="0" w:space="0" w:color="auto"/>
      </w:divBdr>
    </w:div>
    <w:div w:id="799763758">
      <w:bodyDiv w:val="1"/>
      <w:marLeft w:val="0"/>
      <w:marRight w:val="0"/>
      <w:marTop w:val="0"/>
      <w:marBottom w:val="0"/>
      <w:divBdr>
        <w:top w:val="none" w:sz="0" w:space="0" w:color="auto"/>
        <w:left w:val="none" w:sz="0" w:space="0" w:color="auto"/>
        <w:bottom w:val="none" w:sz="0" w:space="0" w:color="auto"/>
        <w:right w:val="none" w:sz="0" w:space="0" w:color="auto"/>
      </w:divBdr>
    </w:div>
    <w:div w:id="842476144">
      <w:bodyDiv w:val="1"/>
      <w:marLeft w:val="0"/>
      <w:marRight w:val="0"/>
      <w:marTop w:val="0"/>
      <w:marBottom w:val="0"/>
      <w:divBdr>
        <w:top w:val="none" w:sz="0" w:space="0" w:color="auto"/>
        <w:left w:val="none" w:sz="0" w:space="0" w:color="auto"/>
        <w:bottom w:val="none" w:sz="0" w:space="0" w:color="auto"/>
        <w:right w:val="none" w:sz="0" w:space="0" w:color="auto"/>
      </w:divBdr>
    </w:div>
    <w:div w:id="968633936">
      <w:bodyDiv w:val="1"/>
      <w:marLeft w:val="0"/>
      <w:marRight w:val="0"/>
      <w:marTop w:val="0"/>
      <w:marBottom w:val="0"/>
      <w:divBdr>
        <w:top w:val="none" w:sz="0" w:space="0" w:color="auto"/>
        <w:left w:val="none" w:sz="0" w:space="0" w:color="auto"/>
        <w:bottom w:val="none" w:sz="0" w:space="0" w:color="auto"/>
        <w:right w:val="none" w:sz="0" w:space="0" w:color="auto"/>
      </w:divBdr>
    </w:div>
    <w:div w:id="1121648789">
      <w:bodyDiv w:val="1"/>
      <w:marLeft w:val="0"/>
      <w:marRight w:val="0"/>
      <w:marTop w:val="0"/>
      <w:marBottom w:val="0"/>
      <w:divBdr>
        <w:top w:val="none" w:sz="0" w:space="0" w:color="auto"/>
        <w:left w:val="none" w:sz="0" w:space="0" w:color="auto"/>
        <w:bottom w:val="none" w:sz="0" w:space="0" w:color="auto"/>
        <w:right w:val="none" w:sz="0" w:space="0" w:color="auto"/>
      </w:divBdr>
    </w:div>
    <w:div w:id="1130585277">
      <w:bodyDiv w:val="1"/>
      <w:marLeft w:val="0"/>
      <w:marRight w:val="0"/>
      <w:marTop w:val="0"/>
      <w:marBottom w:val="0"/>
      <w:divBdr>
        <w:top w:val="none" w:sz="0" w:space="0" w:color="auto"/>
        <w:left w:val="none" w:sz="0" w:space="0" w:color="auto"/>
        <w:bottom w:val="none" w:sz="0" w:space="0" w:color="auto"/>
        <w:right w:val="none" w:sz="0" w:space="0" w:color="auto"/>
      </w:divBdr>
    </w:div>
    <w:div w:id="1279097342">
      <w:bodyDiv w:val="1"/>
      <w:marLeft w:val="0"/>
      <w:marRight w:val="0"/>
      <w:marTop w:val="0"/>
      <w:marBottom w:val="0"/>
      <w:divBdr>
        <w:top w:val="none" w:sz="0" w:space="0" w:color="auto"/>
        <w:left w:val="none" w:sz="0" w:space="0" w:color="auto"/>
        <w:bottom w:val="none" w:sz="0" w:space="0" w:color="auto"/>
        <w:right w:val="none" w:sz="0" w:space="0" w:color="auto"/>
      </w:divBdr>
    </w:div>
    <w:div w:id="1371221130">
      <w:bodyDiv w:val="1"/>
      <w:marLeft w:val="0"/>
      <w:marRight w:val="0"/>
      <w:marTop w:val="0"/>
      <w:marBottom w:val="0"/>
      <w:divBdr>
        <w:top w:val="none" w:sz="0" w:space="0" w:color="auto"/>
        <w:left w:val="none" w:sz="0" w:space="0" w:color="auto"/>
        <w:bottom w:val="none" w:sz="0" w:space="0" w:color="auto"/>
        <w:right w:val="none" w:sz="0" w:space="0" w:color="auto"/>
      </w:divBdr>
    </w:div>
    <w:div w:id="1483698616">
      <w:bodyDiv w:val="1"/>
      <w:marLeft w:val="0"/>
      <w:marRight w:val="0"/>
      <w:marTop w:val="0"/>
      <w:marBottom w:val="0"/>
      <w:divBdr>
        <w:top w:val="none" w:sz="0" w:space="0" w:color="auto"/>
        <w:left w:val="none" w:sz="0" w:space="0" w:color="auto"/>
        <w:bottom w:val="none" w:sz="0" w:space="0" w:color="auto"/>
        <w:right w:val="none" w:sz="0" w:space="0" w:color="auto"/>
      </w:divBdr>
    </w:div>
    <w:div w:id="1695115220">
      <w:bodyDiv w:val="1"/>
      <w:marLeft w:val="0"/>
      <w:marRight w:val="0"/>
      <w:marTop w:val="0"/>
      <w:marBottom w:val="0"/>
      <w:divBdr>
        <w:top w:val="none" w:sz="0" w:space="0" w:color="auto"/>
        <w:left w:val="none" w:sz="0" w:space="0" w:color="auto"/>
        <w:bottom w:val="none" w:sz="0" w:space="0" w:color="auto"/>
        <w:right w:val="none" w:sz="0" w:space="0" w:color="auto"/>
      </w:divBdr>
    </w:div>
    <w:div w:id="1770664294">
      <w:bodyDiv w:val="1"/>
      <w:marLeft w:val="0"/>
      <w:marRight w:val="0"/>
      <w:marTop w:val="0"/>
      <w:marBottom w:val="0"/>
      <w:divBdr>
        <w:top w:val="none" w:sz="0" w:space="0" w:color="auto"/>
        <w:left w:val="none" w:sz="0" w:space="0" w:color="auto"/>
        <w:bottom w:val="none" w:sz="0" w:space="0" w:color="auto"/>
        <w:right w:val="none" w:sz="0" w:space="0" w:color="auto"/>
      </w:divBdr>
    </w:div>
    <w:div w:id="1867331506">
      <w:bodyDiv w:val="1"/>
      <w:marLeft w:val="0"/>
      <w:marRight w:val="0"/>
      <w:marTop w:val="0"/>
      <w:marBottom w:val="0"/>
      <w:divBdr>
        <w:top w:val="none" w:sz="0" w:space="0" w:color="auto"/>
        <w:left w:val="none" w:sz="0" w:space="0" w:color="auto"/>
        <w:bottom w:val="none" w:sz="0" w:space="0" w:color="auto"/>
        <w:right w:val="none" w:sz="0" w:space="0" w:color="auto"/>
      </w:divBdr>
    </w:div>
    <w:div w:id="1876234697">
      <w:bodyDiv w:val="1"/>
      <w:marLeft w:val="0"/>
      <w:marRight w:val="0"/>
      <w:marTop w:val="0"/>
      <w:marBottom w:val="0"/>
      <w:divBdr>
        <w:top w:val="none" w:sz="0" w:space="0" w:color="auto"/>
        <w:left w:val="none" w:sz="0" w:space="0" w:color="auto"/>
        <w:bottom w:val="none" w:sz="0" w:space="0" w:color="auto"/>
        <w:right w:val="none" w:sz="0" w:space="0" w:color="auto"/>
      </w:divBdr>
    </w:div>
    <w:div w:id="1887525297">
      <w:bodyDiv w:val="1"/>
      <w:marLeft w:val="0"/>
      <w:marRight w:val="0"/>
      <w:marTop w:val="0"/>
      <w:marBottom w:val="0"/>
      <w:divBdr>
        <w:top w:val="none" w:sz="0" w:space="0" w:color="auto"/>
        <w:left w:val="none" w:sz="0" w:space="0" w:color="auto"/>
        <w:bottom w:val="none" w:sz="0" w:space="0" w:color="auto"/>
        <w:right w:val="none" w:sz="0" w:space="0" w:color="auto"/>
      </w:divBdr>
    </w:div>
    <w:div w:id="1922254982">
      <w:bodyDiv w:val="1"/>
      <w:marLeft w:val="0"/>
      <w:marRight w:val="0"/>
      <w:marTop w:val="0"/>
      <w:marBottom w:val="0"/>
      <w:divBdr>
        <w:top w:val="none" w:sz="0" w:space="0" w:color="auto"/>
        <w:left w:val="none" w:sz="0" w:space="0" w:color="auto"/>
        <w:bottom w:val="none" w:sz="0" w:space="0" w:color="auto"/>
        <w:right w:val="none" w:sz="0" w:space="0" w:color="auto"/>
      </w:divBdr>
    </w:div>
    <w:div w:id="20130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276A8-6C56-4B40-A00E-972122C7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6562</Words>
  <Characters>37408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ИВАЩЕНКО АНАСТАСИЯ АЛЕКСАНДРОВНА</dc:creator>
  <cp:lastModifiedBy>1</cp:lastModifiedBy>
  <cp:revision>2</cp:revision>
  <cp:lastPrinted>2019-09-28T11:14:00Z</cp:lastPrinted>
  <dcterms:created xsi:type="dcterms:W3CDTF">2019-10-07T17:47:00Z</dcterms:created>
  <dcterms:modified xsi:type="dcterms:W3CDTF">2019-10-07T17:47:00Z</dcterms:modified>
</cp:coreProperties>
</file>