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E1" w:rsidRPr="008B33E1" w:rsidRDefault="008B33E1" w:rsidP="008B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33E1">
        <w:rPr>
          <w:rFonts w:ascii="Times New Roman" w:hAnsi="Times New Roman" w:cs="Times New Roman"/>
          <w:b/>
          <w:sz w:val="32"/>
          <w:szCs w:val="24"/>
        </w:rPr>
        <w:t>Приказ</w:t>
      </w:r>
    </w:p>
    <w:p w:rsidR="008B33E1" w:rsidRPr="008B33E1" w:rsidRDefault="008B33E1" w:rsidP="008B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33E1">
        <w:rPr>
          <w:rFonts w:ascii="Times New Roman" w:hAnsi="Times New Roman" w:cs="Times New Roman"/>
          <w:b/>
          <w:sz w:val="32"/>
          <w:szCs w:val="24"/>
        </w:rPr>
        <w:t>о принятии учетной политики на предприятии</w:t>
      </w:r>
    </w:p>
    <w:p w:rsidR="008B33E1" w:rsidRPr="008B33E1" w:rsidRDefault="008B33E1" w:rsidP="008B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33E1">
        <w:rPr>
          <w:rFonts w:ascii="Times New Roman" w:hAnsi="Times New Roman" w:cs="Times New Roman"/>
          <w:b/>
          <w:sz w:val="32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32"/>
          <w:szCs w:val="24"/>
        </w:rPr>
        <w:t>2</w:t>
      </w:r>
    </w:p>
    <w:p w:rsidR="008B33E1" w:rsidRPr="008B33E1" w:rsidRDefault="008B33E1" w:rsidP="008B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33E1">
        <w:rPr>
          <w:rFonts w:ascii="Times New Roman" w:hAnsi="Times New Roman" w:cs="Times New Roman"/>
          <w:b/>
          <w:sz w:val="32"/>
          <w:szCs w:val="24"/>
        </w:rPr>
        <w:t>28 декабря 2018 г.</w:t>
      </w:r>
    </w:p>
    <w:p w:rsidR="008B33E1" w:rsidRPr="008B33E1" w:rsidRDefault="008B33E1" w:rsidP="008B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33E1">
        <w:rPr>
          <w:rFonts w:ascii="Times New Roman" w:hAnsi="Times New Roman" w:cs="Times New Roman"/>
          <w:b/>
          <w:sz w:val="32"/>
          <w:szCs w:val="24"/>
        </w:rPr>
        <w:t>Приказываю</w:t>
      </w:r>
      <w:bookmarkStart w:id="0" w:name="_GoBack"/>
      <w:bookmarkEnd w:id="0"/>
      <w:r w:rsidRPr="008B33E1">
        <w:rPr>
          <w:rFonts w:ascii="Times New Roman" w:hAnsi="Times New Roman" w:cs="Times New Roman"/>
          <w:b/>
          <w:sz w:val="32"/>
          <w:szCs w:val="24"/>
        </w:rPr>
        <w:t>: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3E1">
        <w:rPr>
          <w:rFonts w:ascii="Times New Roman" w:hAnsi="Times New Roman" w:cs="Times New Roman"/>
          <w:sz w:val="24"/>
          <w:szCs w:val="24"/>
        </w:rPr>
        <w:t>Руководствуясь Законом РФ от 6 декабря 2011 года № 402-ФЗ «О бухгалтерском учете», Положением по бухгалтерскому учету «Учетная политика организации» (ПБУ 1/2008), утвержденным Приказом Минфина РФ от 6 октября 2008 года № 106н, и Положением по ведению бухгалтерского учета и бухгалтерской отчетности в Российской Федерации, утвержденным Приказом Минфина РФ от 29 июля 1998 года № 34н, начиная с 1 января 2019 года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применять следующую учетную политику предприятия: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 оценке статей бухгалтерской отчетности обеспечить соблюдение допущений и требований, предусмотренных Положением по бухгалтерскому учету "Учетная политика организации", утвержденным приказом Минфина РФ от 6 октября 2008 года № 106н.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Отражение фактов хозяйственной деятельности производить с использованием принципа временной определенности, который подразумевает, что факты хозяйственной деятельности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Бухгалтерский учет в 2019 году вести с применением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применению, утвержденному Приказом Минфина РФ от 31 октября 2000 года №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Бухгалтерский учет в 2019 году вести с использованием специализированной бухгалтерской компьютерной программы Название программы Аналитические и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синетические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 регистры бухгалтерского учета оформляются автоматизировано и распечатываются не позднее 30 числа месяца, следующего за отчетным периодом.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Приобретение и заготовление материалов бухгалтерском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отражается с применением счета 10 «Материалы», на котором формируется фактическая себестоимость материалов и отражается их движение.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№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Оценивать приобретенные материально-производственные запас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13.1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Признавать стоимость сырья, материалов, товаров, других затрат на производство и подготовку к продаже продукции и товаров в составе расходов по обычным видам деятельности (для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13.2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3E1">
        <w:rPr>
          <w:rFonts w:ascii="Times New Roman" w:hAnsi="Times New Roman" w:cs="Times New Roman"/>
          <w:sz w:val="24"/>
          <w:szCs w:val="24"/>
        </w:rPr>
        <w:t xml:space="preserve">Признавать стоимость сырья, материалов, товаров, других затрат на производство и подготовку к продаже продукции и товаров в составе расходов по обычным видам деятельности (для организаций, кроме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, которые вправе применять упрощенные способы ведения бухгалтерского учета, включая упрощенную бухгалтерскую (финансовую) отчетность при условии, что характер деятельности такой организации не предполагает наличие существенных остатков материально-производственных запасов) в обычном порядке. </w:t>
      </w:r>
      <w:proofErr w:type="gramEnd"/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lastRenderedPageBreak/>
        <w:t>п. 13.2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Остатки материально-производственных запасов признаются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существенными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, если они составляют сумму по определенной статье Бухгалтерского баланса, отношение которой к общему итогу валюты баланса за предшествующий отчетному год составляет не менее %.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13.2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Признавать расходы на приобретение материально-производственных запасов, предназначенных для управленческих нужд, в составе расходов по обычным видам деятельности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13.3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Резерв под снижение стоимости материальных ценностей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не создавать.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25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 отпуске материально - производственных запасов в производство и ином выбытии, их оценка производится организацией (кроме товаров, учитываемых по продажной (розничной) стоимости) по себестоимости первых по времени приобретения материально-производственных запасов (метод ФИФО).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16 Положения по бухгалтерскому учету «Учет материально-производственных запасов» (ПБУ 5/01), утверждено Приказом Минфина РФ от 09.07.01 № 44н;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58 Положения по ведению бухгалтерского учета и отчетности в РФ, утверждено Приказом Минфина РФ от 29.07.98 № 34н.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При выборе в случае отпуска МПЗ в производство и ином выбытии метода оценки «по средней себестоимости» или «ФИФО», применяется способ оценки исходя из среднемесячной фактической себестоимости (взвешенная оценка), в расчет которой включаются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и стоимость материалов на начало месяца и все поступления за месяц (отчетный период).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78 Методических указаний по бухгалтерскому учету материально-производственных запасов, утверждены Приказом Минфина РФ от 28.12.01 № 119н.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 начислении амортизации объектов основных сре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ухгалтерском учете применяется линейный способ.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18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Определять первоначальную стоимость основных средств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8.1 Положения по бухгалтерскому учету «Учет основных средств» (ПБУ 6/01), утверждено Приказом Минфина РФ от 30.03.01 № 26н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Начислять годовую сумму амортизации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единовременно по состоянию на 31 декабря отчетного года.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19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Начислять амортизацию производственного и хозяйственного инвентаря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единовременно в размере первоначальной стоимости объектов таких сре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и их принятии к бухгалтерскому учету.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lastRenderedPageBreak/>
        <w:t>п. 19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Ко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1 января 2002 года № 1. По предметам, приобретенным до 2002 года, начислять амортизацию в порядке, предусмотренном Постановлением Совета Министров СССР от 22 октября 1990 года № 1072 «О единых нормах амортизационных отчислений на полное восстановление основных фондов народного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3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>. 1 Постановления Правительства РФ «О Классификации основных средств, включаемых в амортизационные группы» от 01.01.2002 г. № 1;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20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В том случае, если организация определяет срок полезного использования объекта основных средств самостоятельно, он устанавливается исходя из ожидаемого срока использования этого объекта в соответствии с ожидаемой производительностью или мощностью.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20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40000 (либо меньшего лимита) рублей за единицу отражаются в бухгалтерском учете и отчетности в составе материально-производственных запасов.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5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этих объектов в производстве или при эксплуатации вести их количественно-суммовой учет: на отдельно открытом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 счете 013 "Активы стоимостью не более 40 000 руб. и со сроком полезного использования свыше 12 месяцев в эксплуатации".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5 Положения по бухгалтерскому учету «Учет основных средств» (ПБУ 6/01), утверждено Приказом Минфина РФ от 30.03.01 № 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нематериальных активов определяется исходя из срока действия прав на результат интеллектуальной деятельности или средство индивидуализации и периода контроля над активом.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26 Положения по бухгалтерскому учету «Учет нематериальных активов» (ПБУ 14/2007), утверждено Приказом Минфина РФ от 27.12.07 № 153н.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Амортизация нематериальных активов производится следующим способом начисления амортизационных отчислений в бухгалтерском учете линейный способ.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28 Положения по бухгалтерскому учету «Учет нематериальных активов» (ПБУ 14/2007), утверждено Приказом Минфина РФ от 27.12.07 № 153н.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Амортизационные отчисления по нематериальным активам отражаются в бухгалтерском учете путем накопления соответствующих сумм на отдельном счете (05 - «Амортизация нематериальных активов»).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№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Специальный инструмент, специальные приспособления, специальное оборудование и специальную одежду учитывать в составе средств в обороте.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</w:t>
      </w:r>
      <w:r w:rsidRPr="008B33E1">
        <w:rPr>
          <w:rFonts w:ascii="Times New Roman" w:hAnsi="Times New Roman" w:cs="Times New Roman"/>
          <w:sz w:val="24"/>
          <w:szCs w:val="24"/>
        </w:rPr>
        <w:lastRenderedPageBreak/>
        <w:t>утверждены Приказом Минфина РФ от 26.12.02 № 135н. Письмо Минфина России от 12 мая 2003 года № 16-00-14/159.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организации производить.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Стоимость специальной оснастки погашается линейным способом.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24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 продаже (отпуске) товаров их стоимость (в разрезе той либо иной группы) списывается по себестоимости первых по времени приобретения материально - производственных запасов (метод ФИФО).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16 Положения по бухгалтерскому учету «Учет материально-производственных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Затраты по заготовке и доставке товаров до центральных складов (баз), производимые до момента их передачи в продажу, включаются в стоимость приобретения товаров.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Товары, приобретенные для продажи в розничной торговле, учитывать по стоимости их приобретения.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Коммерческие и управленческие расходы признаются в себестоимости проданных продукции, товаров, работ, услуг в части расходов, имеющих отношение к получению доходов в отчетном году.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9 Положения по бухгалтерскому учету «Расходы организации» (ПБУ 10/99), утверждено Приказом Минфина РФ от 06.05.99 № 33н; 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Бухгалтерский учет выпуска готовой продукции (работ, услуг) осуществлять с применением счета 40 «Выпуск продукции (работ, услуг).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Готовая продукция отражается в бухгалтерском балансе по фактической производственной себестоимости.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59 Положения по ведению бухгалтерского учета и отчетности в РФ, утверждено Приказом Минфина РФ от 29.07.98 № 34н.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Отгруженные товары, сданные работы и оказанные услуги, по которым не признана выручка, отражаются в бухгалтерском балансе по фактической полной себестоимости.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61 Положения по ведению бухгалтерского учета и отчетности в РФ, утверждено Приказом Минфина РФ от 29.07.98 № 34н.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Управленческие расходы, учитываемые по дебету счета 26 «Общехозяйственные расходы», по окончании отчетного периода распределяются между объектами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 и списываются в дебет счета 20 «Основное производство», 23 «Вспомогательное производство», 29 «Обслуживающие производства и хозяйства».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lastRenderedPageBreak/>
        <w:t>Распределение общепроизводственных (косвенных) расходов осуществляется пропорционально прямой заработной плате, начисленной рабочим по видам продукции, работ, услуг.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Выручка от продажи товаров (работ, услуг) признается в бухгалтерском учете (для организаций, которые вправе применять упрощенные способы ведения бухгалтерского учета, включая упрощенную бухгалтерскую (финансовую) отчетность):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12 Положения по бухгалтерскому учету «Доходы организации» (ПБУ 9/99), утверждено Приказом Минфина РФ от 06.05.99 № 32н.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13 Положения по бухгалтерскому учету «Доходы организации» (ПБУ 9/99), утверждено Приказом Минфина РФ от 06.05.99 № 32н.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3E1">
        <w:rPr>
          <w:rFonts w:ascii="Times New Roman" w:hAnsi="Times New Roman" w:cs="Times New Roman"/>
          <w:sz w:val="24"/>
          <w:szCs w:val="24"/>
        </w:rPr>
        <w:t xml:space="preserve">Для признания выручки и расходов по договорам строительного подряда, длительность выполнения которых составляет более одного отчетного года (долгосрочный характер) или сроки начала и окончания которых приходятся на разные отчетные годы способом «по мере готовности», будет использоваться способ определения степени завершенности работ по доле выполненного на отчетную дату объема работ в общем объеме работ по договору. </w:t>
      </w:r>
      <w:proofErr w:type="gramEnd"/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20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Предвиденные расходы принимаются к учету по мере их возникновения в процессе выполнения работ по строительству (по устранению недоделок в проектах и строительно-монтажных работах, по разборке оборудования из-за дефектов антикоррозийной защиты и т.п.).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12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Не связанные непосредственно с исполнением договора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доходы организации, полученные при исполнении других видов договоров учитываются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как прочие доходы.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12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Поступления, получение которых связано с деятельностью по предоставлению за плату во временное владение и (или) пользование активов предприятия, признавать доходами от обычных видов деятельности.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5, 7 Положения по бухгалтерскому учету «Доходы организации» (ПБУ 9/99), утверждено Приказом Минфина РФ от 06.05.99 № 32н.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К расходам будущих периодов относятся и подлежат списанию: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расходы, связанные с выполнением договоров строительного подряда, понесенные в связи с предстоящими работами – по мере признания выручки по договору в порядке, предусмотренном ПБУ 2/2008;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39 Положения по бухгалтерскому учету «Учет нематериальных активов» (ПБУ 14/2007), утверждено Приказом Минфина РФ от 27.12.07 № 153н;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16 Положения по бухгалтерскому учету «Учет договоров строительного подряда» (ПБУ 2/2008), утверждено Приказом Минфина РФ от 24.10.2008 № 116н;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9, 19 Положения по бухгалтерскому учету «Расходы организации» (ПБУ 10/99), утверждено Приказом Минфина РФ от 06.05.99 № 33н;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94 Методических указаний по бухгалтерскому учету материально-производственных запасов, утверждены Приказом Минфина РФ от 28.12.01 № 119н;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Признавать все расходы по займам прочими расходами.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7 Положения по бухгалтерскому учету «Учет расходов по займам и кредитам» (ПБУ 15/08), утверждено Приказом Минфина РФ от 06.10.08 № 107н.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lastRenderedPageBreak/>
        <w:t xml:space="preserve">Пересчет стоимости денежных знаков в кассе организации и средств на банковских счетах (банковских вкладах), выраженной в иностранной валюте, в рубли производится на дату совершения операции в иностранной валюте, а также на отчетную дату составления бухгалтерской отчетности.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7 Положения по бухгалтерскому учету «Учет активов и обязательств, стоимость которых выражена в иностранной валюте» (ПБУ 3/2006), утверждено Приказом Минфина РФ от 27.11.06 № 154н.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Бюджетные средства признаются в бухгалтерском учете по мере фактического поступления ресурсов.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Прочее целевое финансирование признается в бухгалтерском учете по мере фактического поступления ресурсов.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92н; п. 7 Положения по бухгалтерскому учету «Учетная политика организации» (ПБУ 1/2008), утверждено Приказом Минфина РФ от 16.10.08 № 106н.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При выбытии актива, принятого к бухгалтерскому учету в качестве финансовых вложений, по которому не определяется текущая рыночная стоимость, его стоимость определяется исходя из оценки, определяемой одним из следующих способов: по первоначальной стоимости каждой единицы бухгалтерского учета финансовых вложений.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26 Положения по бухгалтерскому учету «Учет финансовых вложений» (ПБУ 19/02), утверждено Приказом Минфина РФ от 10.12.02 № 126н.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Последующая оценка всех финансовых вложений осуществляется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19 Положения по бухгалтерскому учету «Учет финансовых вложений» (ПБУ 19/02), утверждено Приказом Минфина РФ от 10.12.02 № 126н.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«Учет расчетов по налогу на прибыль»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применять.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постоянных и временных разницах формируется в бухгалтерском учете на основании первичных учетных документов непосредственно по счетам бухгалтерского учета.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3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Использовать следующие способы определения величины текущего налога на прибыль на основе налоговой декларации по налогу на прибыль.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22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отражать в бухгалтерской отчетности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15.1 Положения по бухгалтерскому учету «Учетная политика организации» (ПБУ 1/2008), утверждено Приказом Минфина РФ от 06.10.08 № 106н.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Ошибка признается существенной, если она в отдельности или в совокупности с другими ошибками за один и тот же отчетный период составляет сумму по определенной </w:t>
      </w:r>
      <w:r w:rsidRPr="008B33E1">
        <w:rPr>
          <w:rFonts w:ascii="Times New Roman" w:hAnsi="Times New Roman" w:cs="Times New Roman"/>
          <w:sz w:val="24"/>
          <w:szCs w:val="24"/>
        </w:rPr>
        <w:lastRenderedPageBreak/>
        <w:t>статье отчетности, отношение которой к общему итогу соответствующих данных за отчетный год составляет не менее %.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Существенную ошибку предшествующего отчетного года, выявленную после утверждения бухгалтерской отчетности за этот год, исправлять в обычном порядке.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9 Положения по бухгалтерскому учету «Исправление ошибок в бухгалтерском учете и отчетности» (ПБУ 22/2010), утверждено Приказом Минфина РФ от 28.06.10 № 63н.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Формировать представляемую бухгалтерскую отчетность (для организаций, которые вправе применять упрощенные способы ведения бухгалтерского учета, включая упрощенную бухгалтерскую (финансовую) отчетность) в обычном порядке.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п. 6 Приказа Минфина РФ от 02.07.2010 N 66н «О формах бухгалтерской отчетности организаций»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Промежуточная отчётность составляется ежеквартально.</w:t>
      </w:r>
      <w:r w:rsidRPr="008B33E1">
        <w:rPr>
          <w:rFonts w:ascii="Times New Roman" w:hAnsi="Times New Roman" w:cs="Times New Roman"/>
          <w:sz w:val="24"/>
          <w:szCs w:val="24"/>
        </w:rPr>
        <w:tab/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ст.15 Федерального закона от 06.12.2011 N 402-ФЗ "О бухгалтерском учете"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Для отражения в учете фактов хозяйственной жизни организация применяет форму универсального передаточного документа (УПД), рекомендованную ФНС России в письме от 21.10.2013 N ММВ-20-3/96@.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Факты хозяйственной жизни оформлять первичными учетными документами, составленными на бумажном носителе и (или) в виде электронного документа, подписанного электронной подписью: формируемые специализированной бухгалтерской компьютерной программой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// Приложение 1.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сделок, не допускается.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в качестве регистров бухгалтерского учета, составляемых на бумажном носителе и (или) в виде электронного документа, подписанного электронной подписью формируемые специализированной бухгалтерской компьютерной программой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// Приложение 3.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Пропуски или изъятия при регистрации объектов бухгалтерского учета, а также регистрация мнимых и притворных объектов бухгалтерского учета в регистрах бухгалтерского учета не допускается.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Утвердить перечень документов (как первичных учетных, так и иных) и порядок их представления в бухгалтерию с указанием должностных лиц, ответственных за их составление, а также график приема-передачи и списания объектов основных средств и оборудования в </w:t>
      </w:r>
      <w:proofErr w:type="spellStart"/>
      <w:r w:rsidRPr="008B33E1">
        <w:rPr>
          <w:rFonts w:ascii="Times New Roman" w:hAnsi="Times New Roman" w:cs="Times New Roman"/>
          <w:sz w:val="24"/>
          <w:szCs w:val="24"/>
        </w:rPr>
        <w:t>составе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>окументооборота</w:t>
      </w:r>
      <w:proofErr w:type="spellEnd"/>
      <w:r w:rsidRPr="008B33E1">
        <w:rPr>
          <w:rFonts w:ascii="Times New Roman" w:hAnsi="Times New Roman" w:cs="Times New Roman"/>
          <w:sz w:val="24"/>
          <w:szCs w:val="24"/>
        </w:rPr>
        <w:t xml:space="preserve"> на предприятии. // Приложение 5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учета и организацию хранения документов бухгалтерского учета возлагается на руководителя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Бухгалтерский учет осуществляется главным бухгалтером.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обязательств. Утвердить случаи, при которых она проводится, сроки, порядок проведения, а также перечень объектов, подлежащих инвентаризации. // Приложение 6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перечень лиц, имеющих право подписи первичных документов. // Приложение 7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перечень бланков строгой отчетности. // Приложение 8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перечень должностных лиц, имеющих право на получение доверенностей. // Приложение 9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порядок осуществления внутреннего контроля совершаемых фактов хозяйственной жизни. // Приложение 10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внутреннего контроля ведения бухгалтерского учета и составления бухгалтерской (финансовой) отчетности (для экономических субъектов, бухгалтерская (финансовая) отчетность которых подлежит обязательному аудиту, за </w:t>
      </w:r>
      <w:r w:rsidRPr="008B33E1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когда руководитель принял обязанность ведения бухгалтерского учета на себя). // Приложение 11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правила соблюдения порядка ведения кассовых операций. // Приложение 12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Предусмотреть внесение изменений в учетную политику на 2019 год в случаях: Изменения требований, установленных законодательством Российской Федерации о бухгалтерском учете, федеральными и (или) отраслевыми стандартами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Разработки или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Существенного изменения условий деятельности экономического субъекта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В целях обеспечения достоверности данных бухгалтерского учета и отчетности утвердить порядок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отражением в учете хозяйственных операций. // Приложение 13.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Порядок передачи документов бухгалтерского учета при смене руководителя организации. // Приложение 14.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Предусмотреть возможность внесения уточнений в учетную политику организации на 2019 год в связи с появлением фактов хозяйственной деятельности, которые отличны по существу от фактов, имевших место ранее, или возникли впервые в деятельности организации.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Рабочий план счетов бухгалтерского учета. // Приложение 14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объем и формы бухгалтерской отчетности. // Приложение 15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Утвердить Перечень прямых и косвенных расходов, относящихся к конкретному виду деятельности, а также расходов, носящих общехозяйственный характер в целом по предприятию. // Приложение 16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к Приказу о принятии учетной политики на предприятии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№.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Инвентаризация активов и обязательств.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 в следующих случаях, в следующие сроки и в следующем объеме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еред составлением годовой бухгалтерской отчетности. Дата начала инвентаризации – не ранее, чем числа месяца отчетного года. Дата окончания инвентаризации – не позднее, чем числа месяца года, следующего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отчетным. Инвентаризации подлежат все активы и обязательства предприятия, а также находящиеся на предприятии активы иных лиц.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Инвентаризацию проводить в порядке, предусмотренном Приказом Минфина РФ от 13.06.1995 № 49 «Об утверждении Методических указаний по инвентаризации имущества и финансовых обязательств»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к Приказу о принятии учетной политики на предприятии 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Правила соблюдения порядка ведения кассовых операций.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Лимит остатка наличных денег в кассе головного предприятия и в кассах обособленных подразделений устанавливается отдельным приказом руководителя на основании расчета, представленного главным бухгалтером с учетом объемов поступлений или объемов выдач наличных денег. Величина лимита корректируется по мере необходимости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В качестве места для проведения кассовых операций и хранения максимально допустимой суммы денежной наличности определить следующие помещения по месту нахождения головного предприятия</w:t>
      </w:r>
      <w:proofErr w:type="gramStart"/>
      <w:r w:rsidRPr="008B33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Приказ об установлении лимита хранится в папке общих приказов по предприятию.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В качестве мероприятий по обеспечению сохранности наличных денег при ведении кассовых операций, хранении и транспортировке утвердить следующие правила: Место для проведения кассовых операций и хранения максимально допустимой суммы денежной наличности должно отвечать следующим требованиям: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lastRenderedPageBreak/>
        <w:t xml:space="preserve">Расчеты с подотчетными лицами осуществляются как в наличном, так и в безналичном порядке. Выдача денежных средств под отчет и компенсация документально подтвержденных хозяйственных расходов безналичным способом осуществляются по заявлению подотчетного лица с указанием в нем реквизитов, необходимых для перечисления на счет работника, открытый в кредитной организации, с применением как банковских карт, используемых в рамках зарплатного проекта, так и иных.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>Письмо Минфина России от 25 августа 2014 года № 03-11-11/42288.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3E1">
        <w:rPr>
          <w:rFonts w:ascii="Times New Roman" w:hAnsi="Times New Roman" w:cs="Times New Roman"/>
          <w:sz w:val="24"/>
          <w:szCs w:val="24"/>
        </w:rPr>
        <w:t xml:space="preserve">Лимит остатка наличных денег (для организаций - субъектов малого предпринимательства) устанавливать. 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3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33E1">
        <w:rPr>
          <w:rFonts w:ascii="Times New Roman" w:hAnsi="Times New Roman" w:cs="Times New Roman"/>
          <w:sz w:val="24"/>
          <w:szCs w:val="24"/>
        </w:rPr>
        <w:t>. 2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8B33E1" w:rsidRPr="008B33E1" w:rsidRDefault="008B33E1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FE2" w:rsidRPr="008B33E1" w:rsidRDefault="00E05FE2" w:rsidP="008B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5FE2" w:rsidRPr="008B33E1" w:rsidSect="008B33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7"/>
    <w:rsid w:val="00723A33"/>
    <w:rsid w:val="008B33E1"/>
    <w:rsid w:val="00E05FE2"/>
    <w:rsid w:val="00E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4273</Words>
  <Characters>24361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2019-01-16T12:11:00Z</dcterms:created>
  <dcterms:modified xsi:type="dcterms:W3CDTF">2019-01-16T12:12:00Z</dcterms:modified>
</cp:coreProperties>
</file>