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D37" w:rsidRPr="007A4CFB" w:rsidRDefault="00DF2D37" w:rsidP="007A4CFB">
      <w:pPr>
        <w:spacing w:after="0" w:line="240" w:lineRule="auto"/>
        <w:jc w:val="center"/>
        <w:rPr>
          <w:rFonts w:ascii="Times New Roman" w:hAnsi="Times New Roman" w:cs="Times New Roman"/>
          <w:b/>
          <w:sz w:val="28"/>
          <w:szCs w:val="28"/>
        </w:rPr>
      </w:pPr>
      <w:r w:rsidRPr="007A4CFB">
        <w:rPr>
          <w:rFonts w:ascii="Times New Roman" w:hAnsi="Times New Roman" w:cs="Times New Roman"/>
          <w:b/>
          <w:sz w:val="28"/>
          <w:szCs w:val="28"/>
        </w:rPr>
        <w:t>Общество с ограниченной ответственностью «</w:t>
      </w:r>
      <w:r w:rsidR="007A4CFB" w:rsidRPr="007A4CFB">
        <w:rPr>
          <w:rFonts w:ascii="Times New Roman" w:hAnsi="Times New Roman" w:cs="Times New Roman"/>
          <w:b/>
          <w:sz w:val="28"/>
          <w:szCs w:val="28"/>
        </w:rPr>
        <w:t>Восток-Сервис</w:t>
      </w:r>
      <w:r w:rsidRPr="007A4CFB">
        <w:rPr>
          <w:rFonts w:ascii="Times New Roman" w:hAnsi="Times New Roman" w:cs="Times New Roman"/>
          <w:b/>
          <w:sz w:val="28"/>
          <w:szCs w:val="28"/>
        </w:rPr>
        <w:t>»</w:t>
      </w:r>
    </w:p>
    <w:p w:rsidR="00DF2D37" w:rsidRPr="007A4CFB" w:rsidRDefault="00DF2D37" w:rsidP="00DF2D37">
      <w:pPr>
        <w:spacing w:after="0" w:line="240" w:lineRule="auto"/>
        <w:jc w:val="both"/>
        <w:rPr>
          <w:rFonts w:ascii="Times New Roman" w:hAnsi="Times New Roman" w:cs="Times New Roman"/>
          <w:b/>
          <w:sz w:val="24"/>
          <w:szCs w:val="24"/>
        </w:rPr>
      </w:pPr>
    </w:p>
    <w:p w:rsidR="00DF2D37" w:rsidRPr="007A4CFB" w:rsidRDefault="00DF2D37" w:rsidP="007A4CFB">
      <w:pPr>
        <w:spacing w:after="0" w:line="240" w:lineRule="auto"/>
        <w:jc w:val="center"/>
        <w:rPr>
          <w:rFonts w:ascii="Times New Roman" w:hAnsi="Times New Roman" w:cs="Times New Roman"/>
          <w:b/>
          <w:sz w:val="24"/>
          <w:szCs w:val="24"/>
        </w:rPr>
      </w:pPr>
      <w:r w:rsidRPr="007A4CFB">
        <w:rPr>
          <w:rFonts w:ascii="Times New Roman" w:hAnsi="Times New Roman" w:cs="Times New Roman"/>
          <w:b/>
          <w:sz w:val="24"/>
          <w:szCs w:val="24"/>
        </w:rPr>
        <w:t xml:space="preserve">ПРИКАЗ № </w:t>
      </w:r>
      <w:r w:rsidR="007A4CFB" w:rsidRPr="007A4CFB">
        <w:rPr>
          <w:rFonts w:ascii="Times New Roman" w:hAnsi="Times New Roman" w:cs="Times New Roman"/>
          <w:b/>
          <w:sz w:val="24"/>
          <w:szCs w:val="24"/>
        </w:rPr>
        <w:t>2</w:t>
      </w:r>
    </w:p>
    <w:p w:rsidR="00DF2D37" w:rsidRPr="007A4CFB" w:rsidRDefault="007A4CFB" w:rsidP="007A4CFB">
      <w:pPr>
        <w:spacing w:after="0" w:line="240" w:lineRule="auto"/>
        <w:jc w:val="center"/>
        <w:rPr>
          <w:rFonts w:ascii="Times New Roman" w:hAnsi="Times New Roman" w:cs="Times New Roman"/>
          <w:b/>
          <w:i/>
          <w:sz w:val="24"/>
          <w:szCs w:val="24"/>
        </w:rPr>
      </w:pPr>
      <w:r w:rsidRPr="007A4CFB">
        <w:rPr>
          <w:rFonts w:ascii="Times New Roman" w:hAnsi="Times New Roman" w:cs="Times New Roman"/>
          <w:b/>
          <w:i/>
          <w:sz w:val="24"/>
          <w:szCs w:val="24"/>
        </w:rPr>
        <w:t>«О</w:t>
      </w:r>
      <w:r w:rsidR="00DF2D37" w:rsidRPr="007A4CFB">
        <w:rPr>
          <w:rFonts w:ascii="Times New Roman" w:hAnsi="Times New Roman" w:cs="Times New Roman"/>
          <w:b/>
          <w:i/>
          <w:sz w:val="24"/>
          <w:szCs w:val="24"/>
        </w:rPr>
        <w:t>б утверждении учетной политики для целей бухгалтерского учета</w:t>
      </w:r>
      <w:r w:rsidRPr="007A4CFB">
        <w:rPr>
          <w:rFonts w:ascii="Times New Roman" w:hAnsi="Times New Roman" w:cs="Times New Roman"/>
          <w:b/>
          <w:i/>
          <w:sz w:val="24"/>
          <w:szCs w:val="24"/>
        </w:rPr>
        <w:t>»</w:t>
      </w:r>
    </w:p>
    <w:p w:rsidR="007A4CFB" w:rsidRPr="007A4CFB" w:rsidRDefault="007A4CFB" w:rsidP="007A4CFB">
      <w:pPr>
        <w:spacing w:after="0" w:line="240" w:lineRule="auto"/>
        <w:jc w:val="both"/>
        <w:rPr>
          <w:rFonts w:ascii="Times New Roman" w:hAnsi="Times New Roman" w:cs="Times New Roman"/>
          <w:b/>
          <w:sz w:val="24"/>
          <w:szCs w:val="24"/>
        </w:rPr>
      </w:pPr>
    </w:p>
    <w:p w:rsidR="007A4CFB" w:rsidRDefault="007A4CFB" w:rsidP="007A4CFB">
      <w:pPr>
        <w:spacing w:after="0" w:line="240" w:lineRule="auto"/>
        <w:jc w:val="both"/>
        <w:rPr>
          <w:rFonts w:ascii="Times New Roman" w:hAnsi="Times New Roman" w:cs="Times New Roman"/>
          <w:sz w:val="24"/>
          <w:szCs w:val="24"/>
        </w:rPr>
      </w:pPr>
    </w:p>
    <w:p w:rsidR="007A4CFB" w:rsidRDefault="00DF2D37" w:rsidP="007A4CFB">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 xml:space="preserve">г. </w:t>
      </w:r>
      <w:r w:rsidR="007A4CFB">
        <w:rPr>
          <w:rFonts w:ascii="Times New Roman" w:hAnsi="Times New Roman" w:cs="Times New Roman"/>
          <w:sz w:val="24"/>
          <w:szCs w:val="24"/>
        </w:rPr>
        <w:t xml:space="preserve">Краснодар          </w:t>
      </w:r>
    </w:p>
    <w:p w:rsidR="00DF2D37" w:rsidRPr="00DF2D37" w:rsidRDefault="007A4CFB" w:rsidP="007A4C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декабря 2016 года              </w:t>
      </w:r>
      <w:r w:rsidR="00DF2D37" w:rsidRPr="00DF2D37">
        <w:rPr>
          <w:rFonts w:ascii="Times New Roman" w:hAnsi="Times New Roman" w:cs="Times New Roman"/>
          <w:sz w:val="24"/>
          <w:szCs w:val="24"/>
        </w:rPr>
        <w:tab/>
      </w:r>
      <w:r>
        <w:rPr>
          <w:rFonts w:ascii="Times New Roman" w:hAnsi="Times New Roman" w:cs="Times New Roman"/>
          <w:sz w:val="24"/>
          <w:szCs w:val="24"/>
        </w:rPr>
        <w:t xml:space="preserve">                 </w:t>
      </w:r>
    </w:p>
    <w:p w:rsidR="00DF2D37" w:rsidRPr="00DF2D37" w:rsidRDefault="00DF2D37" w:rsidP="00DF2D37">
      <w:pPr>
        <w:spacing w:after="0" w:line="240" w:lineRule="auto"/>
        <w:jc w:val="both"/>
        <w:rPr>
          <w:rFonts w:ascii="Times New Roman" w:hAnsi="Times New Roman" w:cs="Times New Roman"/>
          <w:sz w:val="24"/>
          <w:szCs w:val="24"/>
        </w:rPr>
      </w:pP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ПРИКАЗЫВАЮ:</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1. Утвердить учетную политику для це</w:t>
      </w:r>
      <w:r w:rsidR="007A4CFB">
        <w:rPr>
          <w:rFonts w:ascii="Times New Roman" w:hAnsi="Times New Roman" w:cs="Times New Roman"/>
          <w:sz w:val="24"/>
          <w:szCs w:val="24"/>
        </w:rPr>
        <w:t>лей бухгалтерского учета на 2017</w:t>
      </w:r>
      <w:r w:rsidRPr="00DF2D37">
        <w:rPr>
          <w:rFonts w:ascii="Times New Roman" w:hAnsi="Times New Roman" w:cs="Times New Roman"/>
          <w:sz w:val="24"/>
          <w:szCs w:val="24"/>
        </w:rPr>
        <w:t xml:space="preserve"> год согласно приложению.</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 xml:space="preserve">2. </w:t>
      </w:r>
      <w:proofErr w:type="gramStart"/>
      <w:r w:rsidRPr="00DF2D37">
        <w:rPr>
          <w:rFonts w:ascii="Times New Roman" w:hAnsi="Times New Roman" w:cs="Times New Roman"/>
          <w:sz w:val="24"/>
          <w:szCs w:val="24"/>
        </w:rPr>
        <w:t>Контроль за</w:t>
      </w:r>
      <w:proofErr w:type="gramEnd"/>
      <w:r w:rsidRPr="00DF2D37">
        <w:rPr>
          <w:rFonts w:ascii="Times New Roman" w:hAnsi="Times New Roman" w:cs="Times New Roman"/>
          <w:sz w:val="24"/>
          <w:szCs w:val="24"/>
        </w:rPr>
        <w:t xml:space="preserve"> исполнением приказа возложить на главного бухгалтера </w:t>
      </w:r>
      <w:proofErr w:type="spellStart"/>
      <w:r w:rsidR="007A4CFB">
        <w:rPr>
          <w:rFonts w:ascii="Times New Roman" w:hAnsi="Times New Roman" w:cs="Times New Roman"/>
          <w:sz w:val="24"/>
          <w:szCs w:val="24"/>
        </w:rPr>
        <w:t>Северцеву</w:t>
      </w:r>
      <w:proofErr w:type="spellEnd"/>
      <w:r w:rsidR="007A4CFB">
        <w:rPr>
          <w:rFonts w:ascii="Times New Roman" w:hAnsi="Times New Roman" w:cs="Times New Roman"/>
          <w:sz w:val="24"/>
          <w:szCs w:val="24"/>
        </w:rPr>
        <w:t xml:space="preserve"> Н.И</w:t>
      </w:r>
      <w:r w:rsidRPr="00DF2D37">
        <w:rPr>
          <w:rFonts w:ascii="Times New Roman" w:hAnsi="Times New Roman" w:cs="Times New Roman"/>
          <w:sz w:val="24"/>
          <w:szCs w:val="24"/>
        </w:rPr>
        <w:t>.</w:t>
      </w:r>
    </w:p>
    <w:p w:rsidR="00DF2D37" w:rsidRPr="00DF2D37" w:rsidRDefault="00DF2D37" w:rsidP="00DF2D37">
      <w:pPr>
        <w:spacing w:after="0" w:line="240" w:lineRule="auto"/>
        <w:jc w:val="both"/>
        <w:rPr>
          <w:rFonts w:ascii="Times New Roman" w:hAnsi="Times New Roman" w:cs="Times New Roman"/>
          <w:sz w:val="24"/>
          <w:szCs w:val="24"/>
        </w:rPr>
      </w:pPr>
    </w:p>
    <w:p w:rsidR="007A4CFB" w:rsidRDefault="007A4CFB" w:rsidP="00DF2D3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Утверждаю</w:t>
      </w:r>
      <w:r>
        <w:rPr>
          <w:rFonts w:ascii="Times New Roman" w:hAnsi="Times New Roman" w:cs="Times New Roman"/>
          <w:sz w:val="24"/>
          <w:szCs w:val="24"/>
          <w:lang w:val="en-US"/>
        </w:rPr>
        <w:t>:</w:t>
      </w:r>
    </w:p>
    <w:p w:rsidR="007A4CFB" w:rsidRDefault="007A4CFB" w:rsidP="00DF2D37">
      <w:pPr>
        <w:spacing w:after="0" w:line="240" w:lineRule="auto"/>
        <w:jc w:val="both"/>
        <w:rPr>
          <w:rFonts w:ascii="Times New Roman" w:hAnsi="Times New Roman" w:cs="Times New Roman"/>
          <w:sz w:val="24"/>
          <w:szCs w:val="24"/>
        </w:rPr>
      </w:pPr>
    </w:p>
    <w:p w:rsidR="007A4CFB" w:rsidRDefault="007A4CFB"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Д</w:t>
      </w:r>
      <w:r w:rsidR="00DF2D37" w:rsidRPr="00DF2D37">
        <w:rPr>
          <w:rFonts w:ascii="Times New Roman" w:hAnsi="Times New Roman" w:cs="Times New Roman"/>
          <w:sz w:val="24"/>
          <w:szCs w:val="24"/>
        </w:rPr>
        <w:t>иректор</w:t>
      </w:r>
      <w:r>
        <w:rPr>
          <w:rFonts w:ascii="Times New Roman" w:hAnsi="Times New Roman" w:cs="Times New Roman"/>
          <w:sz w:val="24"/>
          <w:szCs w:val="24"/>
        </w:rPr>
        <w:t xml:space="preserve"> ООО «Восток-Сервис»</w:t>
      </w:r>
    </w:p>
    <w:p w:rsidR="00DF2D37" w:rsidRPr="00DF2D37" w:rsidRDefault="007A4CFB" w:rsidP="00DF2D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Березин П.В.</w:t>
      </w:r>
      <w:r w:rsidR="00DF2D37" w:rsidRPr="00DF2D37">
        <w:rPr>
          <w:rFonts w:ascii="Times New Roman" w:hAnsi="Times New Roman" w:cs="Times New Roman"/>
          <w:sz w:val="24"/>
          <w:szCs w:val="24"/>
        </w:rPr>
        <w:tab/>
      </w:r>
      <w:r w:rsidR="00DF2D37" w:rsidRPr="00DF2D37">
        <w:rPr>
          <w:rFonts w:ascii="Times New Roman" w:hAnsi="Times New Roman" w:cs="Times New Roman"/>
          <w:sz w:val="24"/>
          <w:szCs w:val="24"/>
        </w:rPr>
        <w:tab/>
      </w:r>
    </w:p>
    <w:p w:rsidR="00DF2D37" w:rsidRPr="00DF2D37" w:rsidRDefault="00DF2D37" w:rsidP="007A4CFB">
      <w:pPr>
        <w:spacing w:after="0" w:line="240" w:lineRule="auto"/>
        <w:jc w:val="center"/>
        <w:rPr>
          <w:rFonts w:ascii="Times New Roman" w:hAnsi="Times New Roman" w:cs="Times New Roman"/>
          <w:sz w:val="24"/>
          <w:szCs w:val="24"/>
        </w:rPr>
      </w:pPr>
    </w:p>
    <w:p w:rsidR="00DF2D37" w:rsidRPr="00DF2D37" w:rsidRDefault="00DF2D37" w:rsidP="007A4CFB">
      <w:pPr>
        <w:spacing w:after="0" w:line="240" w:lineRule="auto"/>
        <w:jc w:val="center"/>
        <w:rPr>
          <w:rFonts w:ascii="Times New Roman" w:hAnsi="Times New Roman" w:cs="Times New Roman"/>
          <w:sz w:val="24"/>
          <w:szCs w:val="24"/>
        </w:rPr>
      </w:pPr>
      <w:r w:rsidRPr="00DF2D37">
        <w:rPr>
          <w:rFonts w:ascii="Times New Roman" w:hAnsi="Times New Roman" w:cs="Times New Roman"/>
          <w:sz w:val="24"/>
          <w:szCs w:val="24"/>
        </w:rPr>
        <w:t xml:space="preserve">Приложение </w:t>
      </w:r>
      <w:proofErr w:type="gramStart"/>
      <w:r w:rsidRPr="00DF2D37">
        <w:rPr>
          <w:rFonts w:ascii="Times New Roman" w:hAnsi="Times New Roman" w:cs="Times New Roman"/>
          <w:sz w:val="24"/>
          <w:szCs w:val="24"/>
        </w:rPr>
        <w:t>к</w:t>
      </w:r>
      <w:proofErr w:type="gramEnd"/>
    </w:p>
    <w:p w:rsidR="00DF2D37" w:rsidRPr="00DF2D37" w:rsidRDefault="007A4CFB" w:rsidP="007A4C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DF2D37" w:rsidRPr="00DF2D37">
        <w:rPr>
          <w:rFonts w:ascii="Times New Roman" w:hAnsi="Times New Roman" w:cs="Times New Roman"/>
          <w:sz w:val="24"/>
          <w:szCs w:val="24"/>
        </w:rPr>
        <w:t>риказу</w:t>
      </w:r>
      <w:r>
        <w:rPr>
          <w:rFonts w:ascii="Times New Roman" w:hAnsi="Times New Roman" w:cs="Times New Roman"/>
          <w:sz w:val="24"/>
          <w:szCs w:val="24"/>
        </w:rPr>
        <w:t xml:space="preserve"> </w:t>
      </w:r>
      <w:r w:rsidR="00DF2D37" w:rsidRPr="00DF2D37">
        <w:rPr>
          <w:rFonts w:ascii="Times New Roman" w:hAnsi="Times New Roman" w:cs="Times New Roman"/>
          <w:sz w:val="24"/>
          <w:szCs w:val="24"/>
        </w:rPr>
        <w:t>от 2</w:t>
      </w:r>
      <w:r>
        <w:rPr>
          <w:rFonts w:ascii="Times New Roman" w:hAnsi="Times New Roman" w:cs="Times New Roman"/>
          <w:sz w:val="24"/>
          <w:szCs w:val="24"/>
        </w:rPr>
        <w:t>5</w:t>
      </w:r>
      <w:r w:rsidR="00DF2D37" w:rsidRPr="00DF2D37">
        <w:rPr>
          <w:rFonts w:ascii="Times New Roman" w:hAnsi="Times New Roman" w:cs="Times New Roman"/>
          <w:sz w:val="24"/>
          <w:szCs w:val="24"/>
        </w:rPr>
        <w:t>.12.201</w:t>
      </w:r>
      <w:r>
        <w:rPr>
          <w:rFonts w:ascii="Times New Roman" w:hAnsi="Times New Roman" w:cs="Times New Roman"/>
          <w:sz w:val="24"/>
          <w:szCs w:val="24"/>
        </w:rPr>
        <w:t>6</w:t>
      </w:r>
      <w:r w:rsidR="00DF2D37" w:rsidRPr="00DF2D37">
        <w:rPr>
          <w:rFonts w:ascii="Times New Roman" w:hAnsi="Times New Roman" w:cs="Times New Roman"/>
          <w:sz w:val="24"/>
          <w:szCs w:val="24"/>
        </w:rPr>
        <w:t xml:space="preserve"> № </w:t>
      </w:r>
      <w:r>
        <w:rPr>
          <w:rFonts w:ascii="Times New Roman" w:hAnsi="Times New Roman" w:cs="Times New Roman"/>
          <w:sz w:val="24"/>
          <w:szCs w:val="24"/>
        </w:rPr>
        <w:t>2</w:t>
      </w:r>
    </w:p>
    <w:p w:rsidR="00DF2D37" w:rsidRPr="00DF2D37" w:rsidRDefault="00DF2D37" w:rsidP="00DF2D37">
      <w:pPr>
        <w:spacing w:after="0" w:line="240" w:lineRule="auto"/>
        <w:jc w:val="both"/>
        <w:rPr>
          <w:rFonts w:ascii="Times New Roman" w:hAnsi="Times New Roman" w:cs="Times New Roman"/>
          <w:sz w:val="24"/>
          <w:szCs w:val="24"/>
        </w:rPr>
      </w:pPr>
    </w:p>
    <w:p w:rsidR="00DF2D37" w:rsidRPr="007A4CFB" w:rsidRDefault="00DF2D37" w:rsidP="007A4CFB">
      <w:pPr>
        <w:spacing w:after="0" w:line="240" w:lineRule="auto"/>
        <w:jc w:val="center"/>
        <w:rPr>
          <w:rFonts w:ascii="Times New Roman" w:hAnsi="Times New Roman" w:cs="Times New Roman"/>
          <w:b/>
          <w:sz w:val="24"/>
          <w:szCs w:val="24"/>
        </w:rPr>
      </w:pPr>
      <w:r w:rsidRPr="007A4CFB">
        <w:rPr>
          <w:rFonts w:ascii="Times New Roman" w:hAnsi="Times New Roman" w:cs="Times New Roman"/>
          <w:b/>
          <w:sz w:val="24"/>
          <w:szCs w:val="24"/>
        </w:rPr>
        <w:t>Учетная политика для целей бухгалтерского учета</w:t>
      </w:r>
    </w:p>
    <w:p w:rsidR="007A4CFB" w:rsidRDefault="007A4CFB" w:rsidP="00DF2D37">
      <w:pPr>
        <w:spacing w:after="0" w:line="240" w:lineRule="auto"/>
        <w:jc w:val="both"/>
        <w:rPr>
          <w:rFonts w:ascii="Times New Roman" w:hAnsi="Times New Roman" w:cs="Times New Roman"/>
          <w:sz w:val="24"/>
          <w:szCs w:val="24"/>
        </w:rPr>
      </w:pPr>
    </w:p>
    <w:p w:rsidR="00DF2D37" w:rsidRPr="00DF2D37" w:rsidRDefault="00DF2D37" w:rsidP="00DF2D37">
      <w:pPr>
        <w:spacing w:after="0" w:line="240" w:lineRule="auto"/>
        <w:jc w:val="both"/>
        <w:rPr>
          <w:rFonts w:ascii="Times New Roman" w:hAnsi="Times New Roman" w:cs="Times New Roman"/>
          <w:sz w:val="24"/>
          <w:szCs w:val="24"/>
        </w:rPr>
      </w:pPr>
      <w:proofErr w:type="gramStart"/>
      <w:r w:rsidRPr="00DF2D37">
        <w:rPr>
          <w:rFonts w:ascii="Times New Roman" w:hAnsi="Times New Roman" w:cs="Times New Roman"/>
          <w:sz w:val="24"/>
          <w:szCs w:val="24"/>
        </w:rPr>
        <w:t>Учетная политика для целей бухгалтерского учета разработана в соответствии с Федеральным законом от 6 декабря 2011 г. № 402-ФЗ «О бухгалтерском учете», Положением по ведению бухгалтерского учета и бухгалтерской отчетности в Российской Федерации (утверждено приказом Минфина России от 29 июля 1998 г. № 34н), ПБУ 1/2008 «Учетная политика организаций» (утверждено приказом Минфина России от 6 октября 2008 г. № 106н), Планом счетов</w:t>
      </w:r>
      <w:proofErr w:type="gramEnd"/>
      <w:r w:rsidRPr="00DF2D37">
        <w:rPr>
          <w:rFonts w:ascii="Times New Roman" w:hAnsi="Times New Roman" w:cs="Times New Roman"/>
          <w:sz w:val="24"/>
          <w:szCs w:val="24"/>
        </w:rPr>
        <w:t xml:space="preserve"> бухгалтерского учета и Инструкцией по его применению (утверждено приказом Минфина России от 31октября 2000 г. № 94н), приказом Минфина России от 2 июля 2010 г. № 66н «О формах бухгалтерской отчетности организаций».</w:t>
      </w:r>
    </w:p>
    <w:p w:rsidR="00DF2D37" w:rsidRPr="00DF2D37" w:rsidRDefault="00DF2D37"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b/>
          <w:sz w:val="24"/>
          <w:szCs w:val="24"/>
        </w:rPr>
      </w:pPr>
      <w:r w:rsidRPr="00467BEE">
        <w:rPr>
          <w:rFonts w:ascii="Times New Roman" w:hAnsi="Times New Roman" w:cs="Times New Roman"/>
          <w:b/>
          <w:sz w:val="24"/>
          <w:szCs w:val="24"/>
        </w:rPr>
        <w:t>Элементы и принципы учетной политики:</w:t>
      </w: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1. Бухгалтерский учет ведется структурным подразделением (бухгалтерией), возглавляемым главным бухгалтером.</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часть 3 статьи 7 Закона от 6 декабря 2011 г. № 402-ФЗ.</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 xml:space="preserve">2. Бухгалтерский учет ведется </w:t>
      </w:r>
      <w:proofErr w:type="spellStart"/>
      <w:r w:rsidRPr="00DF2D37">
        <w:rPr>
          <w:rFonts w:ascii="Times New Roman" w:hAnsi="Times New Roman" w:cs="Times New Roman"/>
          <w:sz w:val="24"/>
          <w:szCs w:val="24"/>
        </w:rPr>
        <w:t>автоматизированно</w:t>
      </w:r>
      <w:proofErr w:type="spellEnd"/>
      <w:r w:rsidRPr="00DF2D37">
        <w:rPr>
          <w:rFonts w:ascii="Times New Roman" w:hAnsi="Times New Roman" w:cs="Times New Roman"/>
          <w:sz w:val="24"/>
          <w:szCs w:val="24"/>
        </w:rPr>
        <w:t xml:space="preserve"> </w:t>
      </w:r>
      <w:proofErr w:type="spellStart"/>
      <w:r w:rsidRPr="00DF2D37">
        <w:rPr>
          <w:rFonts w:ascii="Times New Roman" w:hAnsi="Times New Roman" w:cs="Times New Roman"/>
          <w:sz w:val="24"/>
          <w:szCs w:val="24"/>
        </w:rPr>
        <w:t>c</w:t>
      </w:r>
      <w:proofErr w:type="spellEnd"/>
      <w:r w:rsidRPr="00DF2D37">
        <w:rPr>
          <w:rFonts w:ascii="Times New Roman" w:hAnsi="Times New Roman" w:cs="Times New Roman"/>
          <w:sz w:val="24"/>
          <w:szCs w:val="24"/>
        </w:rPr>
        <w:t xml:space="preserve"> использованием рабочего Плана счетов согласно приложению 1.</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8 Положения по ведению бухгалтерского учета и бухгалтерской отчетности в РФ, утвержденного приказом Минфина России от 29 июля 1998 г. №</w:t>
      </w:r>
    </w:p>
    <w:p w:rsidR="00DF2D37" w:rsidRPr="00467BEE" w:rsidRDefault="00DF2D37" w:rsidP="00DF2D37">
      <w:pPr>
        <w:spacing w:after="0" w:line="240" w:lineRule="auto"/>
        <w:jc w:val="both"/>
        <w:rPr>
          <w:rFonts w:ascii="Times New Roman" w:hAnsi="Times New Roman" w:cs="Times New Roman"/>
          <w:i/>
          <w:sz w:val="24"/>
          <w:szCs w:val="24"/>
        </w:rPr>
      </w:pPr>
      <w:r w:rsidRPr="00467BEE">
        <w:rPr>
          <w:rFonts w:ascii="Times New Roman" w:hAnsi="Times New Roman" w:cs="Times New Roman"/>
          <w:i/>
          <w:sz w:val="24"/>
          <w:szCs w:val="24"/>
        </w:rPr>
        <w:t>34н.</w:t>
      </w:r>
    </w:p>
    <w:p w:rsidR="00467BEE" w:rsidRDefault="00467BEE" w:rsidP="00DF2D37">
      <w:pPr>
        <w:spacing w:after="0" w:line="240" w:lineRule="auto"/>
        <w:jc w:val="both"/>
        <w:rPr>
          <w:rFonts w:ascii="Times New Roman" w:hAnsi="Times New Roman" w:cs="Times New Roman"/>
          <w:sz w:val="24"/>
          <w:szCs w:val="24"/>
        </w:rPr>
      </w:pP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3. По следующим видам деятельности учет активов и обязательств ведется обособленно:</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 расходы на оплату труда персонала, участвующего в процессе оказания услуг (кроме административно-управленческого персонала);</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 начисленные суммы взносов на обязательное пенсионное (социальное, медицинское) страхование;</w:t>
      </w: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 суммы начисленной амортизации по основным средствам, используемым в процессе оказания услуг.</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9 ПБУ 10/99.</w:t>
      </w:r>
    </w:p>
    <w:p w:rsidR="00DF2D37" w:rsidRPr="00DF2D37" w:rsidRDefault="00DF2D37" w:rsidP="00DF2D37">
      <w:pPr>
        <w:spacing w:after="0" w:line="240" w:lineRule="auto"/>
        <w:jc w:val="both"/>
        <w:rPr>
          <w:rFonts w:ascii="Times New Roman" w:hAnsi="Times New Roman" w:cs="Times New Roman"/>
          <w:sz w:val="24"/>
          <w:szCs w:val="24"/>
        </w:rPr>
      </w:pP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4. Обособленные подразделения организации на отдельный баланс не выделяются.</w:t>
      </w:r>
    </w:p>
    <w:p w:rsidR="00467BEE" w:rsidRDefault="00467BEE" w:rsidP="00DF2D37">
      <w:pPr>
        <w:spacing w:after="0" w:line="240" w:lineRule="auto"/>
        <w:jc w:val="both"/>
        <w:rPr>
          <w:rFonts w:ascii="Times New Roman" w:hAnsi="Times New Roman" w:cs="Times New Roman"/>
          <w:sz w:val="24"/>
          <w:szCs w:val="24"/>
        </w:rPr>
      </w:pP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5. В качестве форм первичных учетных документов используются унифицированные формы, утвержденные Госкомстатом России. При проведении хозяйственных операций, для оформления которых не предусмотрены типовые формы первичных документов, используются самостоятельно разработанные</w:t>
      </w: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формы. Перечень форм, утвержденный для применения в организации, а также образцы нетиповых документов приведены в приложении 2.</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часть 4 статьи 9 Закона от 6 декабря 2011 г. № 402-ФЗ.</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6. Право подписи первичных учетных документов предоставлено должностным лицам, которые уполномочены на это соответствующей должностной инструкцией.</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7 части 2 статьи 9 Закона от 6 декабря 2011 г. № 402-ФЗ.</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 xml:space="preserve">7. Бухгалтерский учет ведется с использованием регистров бухгалтерского учета, перечень и форма которых </w:t>
      </w:r>
      <w:proofErr w:type="gramStart"/>
      <w:r w:rsidRPr="00DF2D37">
        <w:rPr>
          <w:rFonts w:ascii="Times New Roman" w:hAnsi="Times New Roman" w:cs="Times New Roman"/>
          <w:sz w:val="24"/>
          <w:szCs w:val="24"/>
        </w:rPr>
        <w:t>установлены</w:t>
      </w:r>
      <w:proofErr w:type="gramEnd"/>
      <w:r w:rsidRPr="00DF2D37">
        <w:rPr>
          <w:rFonts w:ascii="Times New Roman" w:hAnsi="Times New Roman" w:cs="Times New Roman"/>
          <w:sz w:val="24"/>
          <w:szCs w:val="24"/>
        </w:rPr>
        <w:t xml:space="preserve"> в приложении 3.</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статья 10 Закона от 6 декабря 2011 г. № 402-ФЗ.</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8. Отчетным периодом для составления внутренней промежуточной бухгалтерской отчетности является календарный месяц. В состав внутренней промежуточной бухгалтерской отчетности входит бухгалтерский баланс и отчет о финансовых результатах.</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часть 3 статьи 14, часть 5 статьи 13, часть 4 статьи 15 Закона от 6 декабря 2011 г. № 402-ФЗ, пункт 49 ПБУ 4/99.</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9. Критерий для определения уровня существенности устанавливается в размере 5 процентов от величины объекта учета или статьи бухгалтерской отчетности.</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3 ПБУ 22/2010, пункт 11 ПБУ 4/99.</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10. Инвентаризация имущества и обязатель</w:t>
      </w:r>
      <w:proofErr w:type="gramStart"/>
      <w:r w:rsidRPr="00DF2D37">
        <w:rPr>
          <w:rFonts w:ascii="Times New Roman" w:hAnsi="Times New Roman" w:cs="Times New Roman"/>
          <w:sz w:val="24"/>
          <w:szCs w:val="24"/>
        </w:rPr>
        <w:t>ств пр</w:t>
      </w:r>
      <w:proofErr w:type="gramEnd"/>
      <w:r w:rsidRPr="00DF2D37">
        <w:rPr>
          <w:rFonts w:ascii="Times New Roman" w:hAnsi="Times New Roman" w:cs="Times New Roman"/>
          <w:sz w:val="24"/>
          <w:szCs w:val="24"/>
        </w:rPr>
        <w:t>оводится раз в год перед оставлением годового баланса, а также в иных случаях, предусмотренных законодательством, федеральными и отраслевыми стандартами, регулирующими ведение бухгалтерского учета.</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часть 3 статьи 11 Закона от 6 декабря 2011 г. № 402-ФЗ.</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11. Переоценка основных средств не производится.</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15 ПБУ 6/01.</w:t>
      </w:r>
    </w:p>
    <w:p w:rsidR="00467BEE" w:rsidRDefault="00467BEE" w:rsidP="00DF2D37">
      <w:pPr>
        <w:spacing w:after="0" w:line="240" w:lineRule="auto"/>
        <w:jc w:val="both"/>
        <w:rPr>
          <w:rFonts w:ascii="Times New Roman" w:hAnsi="Times New Roman" w:cs="Times New Roman"/>
          <w:sz w:val="24"/>
          <w:szCs w:val="24"/>
        </w:rPr>
      </w:pP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12. Объект принимается к учету в качестве основного средства, если он предназначен для использования в уставной деятельности организации, для управленческих нужд. При этом должны одновременно соблюдаться условия:</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 объект предназначен для использования в течение длительного времени, то есть свыше 12 месяцев;</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 организация не предполагает последующую перепродажу данного объекта;</w:t>
      </w: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 стоимость объекта превышает 40 000 руб.</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пункты 3–5 ПБУ 6/01.</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13. Сроки полезного использования основных средств определяются по Классификации основных средств, утвержденной постановлением Правительства РФ от 1 января 2002 г. № 1.</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20 ПБУ 6/01, абзац 2 пункта 1 постановления Правительства РФ от 1 января 2002 г. № 1.</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 xml:space="preserve">14. </w:t>
      </w:r>
      <w:proofErr w:type="gramStart"/>
      <w:r w:rsidRPr="00DF2D37">
        <w:rPr>
          <w:rFonts w:ascii="Times New Roman" w:hAnsi="Times New Roman" w:cs="Times New Roman"/>
          <w:sz w:val="24"/>
          <w:szCs w:val="24"/>
        </w:rPr>
        <w:t xml:space="preserve">По основным средствам, предназначенным к использованию для работы в условиях повышенной сменности, срок полезного использования, определенный в соответствии с </w:t>
      </w:r>
      <w:r w:rsidRPr="00DF2D37">
        <w:rPr>
          <w:rFonts w:ascii="Times New Roman" w:hAnsi="Times New Roman" w:cs="Times New Roman"/>
          <w:sz w:val="24"/>
          <w:szCs w:val="24"/>
        </w:rPr>
        <w:lastRenderedPageBreak/>
        <w:t>Классификацией основных средств, сокращается в два раза.</w:t>
      </w:r>
      <w:proofErr w:type="gramEnd"/>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20 ПБУ 6/01.</w:t>
      </w:r>
    </w:p>
    <w:p w:rsidR="00467BEE" w:rsidRDefault="00467BEE" w:rsidP="00DF2D37">
      <w:pPr>
        <w:spacing w:after="0" w:line="240" w:lineRule="auto"/>
        <w:jc w:val="both"/>
        <w:rPr>
          <w:rFonts w:ascii="Times New Roman" w:hAnsi="Times New Roman" w:cs="Times New Roman"/>
          <w:sz w:val="24"/>
          <w:szCs w:val="24"/>
        </w:rPr>
      </w:pP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15. Амортизация по всем объектам основных средств начисляется линейным способом.</w:t>
      </w:r>
    </w:p>
    <w:p w:rsidR="00DF2D37" w:rsidRPr="00467BEE" w:rsidRDefault="00DF2D37" w:rsidP="00DF2D37">
      <w:pPr>
        <w:spacing w:after="0" w:line="240" w:lineRule="auto"/>
        <w:jc w:val="both"/>
        <w:rPr>
          <w:rFonts w:ascii="Times New Roman" w:hAnsi="Times New Roman" w:cs="Times New Roman"/>
          <w:i/>
          <w:sz w:val="24"/>
          <w:szCs w:val="24"/>
        </w:rPr>
      </w:pPr>
      <w:r w:rsidRPr="00467BEE">
        <w:rPr>
          <w:rFonts w:ascii="Times New Roman" w:hAnsi="Times New Roman" w:cs="Times New Roman"/>
          <w:i/>
          <w:sz w:val="24"/>
          <w:szCs w:val="24"/>
        </w:rPr>
        <w:t>Основание: пункт 18 ПБУ 6/01.</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16 . Предметы со сроком полезного использования более 12 месяцев и первоначальной стоимостью не более 40 000 руб. списываются по мере их передачи в эксплуатацию.</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5 ПБУ 6/01.</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17. Затраты на текущий и капитальный ремонт имущества включаются в расходы организации отчетного периода.</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27 ПБУ 6/01.</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18. Единицей учета материально-производственных запасов является номенклатурный номер материального запаса.</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3 ПБУ 5/01.</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19. Приобретаемые материальные запасы отражаются в учете по фактической себестоимости без использования счета 16 «Отклонения в стоимости материальных ценностей».</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5 ПБУ 5/01, пункт 80 Методических указаний, утвержденных</w:t>
      </w:r>
      <w:r w:rsidR="00467BEE">
        <w:rPr>
          <w:rFonts w:ascii="Times New Roman" w:hAnsi="Times New Roman" w:cs="Times New Roman"/>
          <w:i/>
          <w:sz w:val="24"/>
          <w:szCs w:val="24"/>
        </w:rPr>
        <w:t xml:space="preserve"> </w:t>
      </w:r>
      <w:r w:rsidRPr="00467BEE">
        <w:rPr>
          <w:rFonts w:ascii="Times New Roman" w:hAnsi="Times New Roman" w:cs="Times New Roman"/>
          <w:i/>
          <w:sz w:val="24"/>
          <w:szCs w:val="24"/>
        </w:rPr>
        <w:t>приказом Минфина России от 28 декабря 2001 г. № 119н, План счетов</w:t>
      </w:r>
    </w:p>
    <w:p w:rsidR="00DF2D37" w:rsidRPr="00467BEE" w:rsidRDefault="00DF2D37" w:rsidP="00DF2D37">
      <w:pPr>
        <w:spacing w:after="0" w:line="240" w:lineRule="auto"/>
        <w:jc w:val="both"/>
        <w:rPr>
          <w:rFonts w:ascii="Times New Roman" w:hAnsi="Times New Roman" w:cs="Times New Roman"/>
          <w:i/>
          <w:sz w:val="24"/>
          <w:szCs w:val="24"/>
        </w:rPr>
      </w:pPr>
      <w:r w:rsidRPr="00467BEE">
        <w:rPr>
          <w:rFonts w:ascii="Times New Roman" w:hAnsi="Times New Roman" w:cs="Times New Roman"/>
          <w:i/>
          <w:sz w:val="24"/>
          <w:szCs w:val="24"/>
        </w:rPr>
        <w:t>бухгалтерского учета и Инструкция по его применению (утверждено приказом</w:t>
      </w:r>
      <w:r w:rsidR="00467BEE">
        <w:rPr>
          <w:rFonts w:ascii="Times New Roman" w:hAnsi="Times New Roman" w:cs="Times New Roman"/>
          <w:i/>
          <w:sz w:val="24"/>
          <w:szCs w:val="24"/>
        </w:rPr>
        <w:t xml:space="preserve"> </w:t>
      </w:r>
      <w:r w:rsidRPr="00467BEE">
        <w:rPr>
          <w:rFonts w:ascii="Times New Roman" w:hAnsi="Times New Roman" w:cs="Times New Roman"/>
          <w:i/>
          <w:sz w:val="24"/>
          <w:szCs w:val="24"/>
        </w:rPr>
        <w:t>Минфина России от 31 октября 2000 г. № 94н).</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20. При выбытии все группы материально-производственных запасов оцениваются по средней себестоимости.</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16 ПБУ 5/01.</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21. Расходы, отраженные на счете 26 «Общехозяйственные расходы» в течение месяца, полностью списываются по его окончании в дебет счета 90 «Продажи» без распределения по видам деятельности.</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9 ПБУ 10/99.</w:t>
      </w:r>
    </w:p>
    <w:p w:rsidR="00467BEE" w:rsidRDefault="00467BEE" w:rsidP="00DF2D37">
      <w:pPr>
        <w:spacing w:after="0" w:line="240" w:lineRule="auto"/>
        <w:jc w:val="both"/>
        <w:rPr>
          <w:rFonts w:ascii="Times New Roman" w:hAnsi="Times New Roman" w:cs="Times New Roman"/>
          <w:sz w:val="24"/>
          <w:szCs w:val="24"/>
        </w:rPr>
      </w:pP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22. Расходами, которые относятся на себестоимость оказываемых услуг, признаются:</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 xml:space="preserve">• все материальные расходы, кроме </w:t>
      </w:r>
      <w:proofErr w:type="gramStart"/>
      <w:r w:rsidRPr="00DF2D37">
        <w:rPr>
          <w:rFonts w:ascii="Times New Roman" w:hAnsi="Times New Roman" w:cs="Times New Roman"/>
          <w:sz w:val="24"/>
          <w:szCs w:val="24"/>
        </w:rPr>
        <w:t>общехозяйственных</w:t>
      </w:r>
      <w:proofErr w:type="gramEnd"/>
      <w:r w:rsidRPr="00DF2D37">
        <w:rPr>
          <w:rFonts w:ascii="Times New Roman" w:hAnsi="Times New Roman" w:cs="Times New Roman"/>
          <w:sz w:val="24"/>
          <w:szCs w:val="24"/>
        </w:rPr>
        <w:t>;</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 расходы на оплату труда персонала, участвующего в процессе оказания    услуг (кроме административно-управленческого персонала);</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 начисленные суммы взносов на обязательное пенсионное (социальное, медицинское) страхование;</w:t>
      </w: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 суммы начисленной амортизации по основным средствам, используемым в процессе оказания услуг.</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9 ПБУ 10/99.</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23. Расходы, относимые на себестоимость всех видов оказываемых услуг, формируют финансовый результат от оказания услуг в последний день текущего месяца.</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пункты 16 и 18 ПБУ 10/99.</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24. Единицей учета финансовых вложений является серия.</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5 ПБУ 19/02.</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25. Затраты связанные с приобретением финансовых вложений, не превышающие уровень существенности, установленный в пункте 8 настоящей Учетной политики, признаются прочими расходами.</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11 ПБУ 19/02.</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26. Текущая рыночная стоимость финансовых вложений, по которым можно определить рыночную стоимость, корректируется ежеквартально.</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20 ПБУ 19/02.</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lastRenderedPageBreak/>
        <w:t>27. Финансовые вложения, по которым не определяется текущая рыночная стоимость, подлежат отражению в бухгалтерском учете и бухгалтерской отчетности на отчетную дату по первоначальной стоимости.</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21 ПБУ 19/02.</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28. Все группы финансовых вложений, по которым не определяется текущая рыночная стоимость, при списании оцениваются по первоначальной стоимости каждой единицы финансовых вложений.</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26 ПБУ 19/02.</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29. Проверка на обесценение финансовых вложений в целях создания резерва под обесценение финансовых вложений проводится ежегодно.</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38 ПБУ 19/02.</w:t>
      </w:r>
    </w:p>
    <w:p w:rsidR="00467BEE" w:rsidRDefault="00467BEE" w:rsidP="00DF2D37">
      <w:pPr>
        <w:spacing w:after="0" w:line="240" w:lineRule="auto"/>
        <w:jc w:val="both"/>
        <w:rPr>
          <w:rFonts w:ascii="Times New Roman" w:hAnsi="Times New Roman" w:cs="Times New Roman"/>
          <w:sz w:val="24"/>
          <w:szCs w:val="24"/>
        </w:rPr>
      </w:pP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30. Отчисления в резерв по сомнительным долгам производятся ежеквартально.</w:t>
      </w:r>
    </w:p>
    <w:p w:rsidR="00DF2D37" w:rsidRPr="00467BEE" w:rsidRDefault="00DF2D37" w:rsidP="00DF2D37">
      <w:pPr>
        <w:spacing w:after="0" w:line="240" w:lineRule="auto"/>
        <w:jc w:val="both"/>
        <w:rPr>
          <w:rFonts w:ascii="Times New Roman" w:hAnsi="Times New Roman" w:cs="Times New Roman"/>
          <w:i/>
          <w:sz w:val="24"/>
          <w:szCs w:val="24"/>
        </w:rPr>
      </w:pPr>
      <w:r w:rsidRPr="00467BEE">
        <w:rPr>
          <w:rFonts w:ascii="Times New Roman" w:hAnsi="Times New Roman" w:cs="Times New Roman"/>
          <w:i/>
          <w:sz w:val="24"/>
          <w:szCs w:val="24"/>
        </w:rPr>
        <w:t>Основание: пункт 70 Положения, утвержденного приказом Минфина России от 29</w:t>
      </w:r>
    </w:p>
    <w:p w:rsidR="00DF2D37" w:rsidRPr="00467BEE" w:rsidRDefault="00DF2D37" w:rsidP="00DF2D37">
      <w:pPr>
        <w:spacing w:after="0" w:line="240" w:lineRule="auto"/>
        <w:jc w:val="both"/>
        <w:rPr>
          <w:rFonts w:ascii="Times New Roman" w:hAnsi="Times New Roman" w:cs="Times New Roman"/>
          <w:i/>
          <w:sz w:val="24"/>
          <w:szCs w:val="24"/>
        </w:rPr>
      </w:pPr>
      <w:r w:rsidRPr="00467BEE">
        <w:rPr>
          <w:rFonts w:ascii="Times New Roman" w:hAnsi="Times New Roman" w:cs="Times New Roman"/>
          <w:i/>
          <w:sz w:val="24"/>
          <w:szCs w:val="24"/>
        </w:rPr>
        <w:t>июля 1998 г. № 34н, пункты 6 и 7 ПБУ 1/2008.</w:t>
      </w:r>
    </w:p>
    <w:p w:rsidR="00467BEE" w:rsidRDefault="00467BEE" w:rsidP="00DF2D37">
      <w:pPr>
        <w:spacing w:after="0" w:line="240" w:lineRule="auto"/>
        <w:jc w:val="both"/>
        <w:rPr>
          <w:rFonts w:ascii="Times New Roman" w:hAnsi="Times New Roman" w:cs="Times New Roman"/>
          <w:sz w:val="24"/>
          <w:szCs w:val="24"/>
        </w:rPr>
      </w:pP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31. Для расчета оценочного обязательства на оплату отпусков используется</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следующий порядок:</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 обязательство определяется на последнее число каждого квартала;</w:t>
      </w: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 сумма оценочного обязательства рассчитывается как произведение количества не использованных всеми сотрудниками организации дней отпусков на конец квартала (по данным кадрового учета) на средний   дневной заработок по организации за последние шесть месяцев с учетом начисленных взносов на обязательное страхование.</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5 ПБУ 8/2010, пункт 7 ПБУ 1/2008.</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32. Курсовые разницы по операциям с иностранной валютой учитываются на счете 91 «Прочие доходы и расходы» по мере совершения операций и по окончании каждого месяца.</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7 ПБУ 9/99, пункт 7 ПБУ 3/2006, План счетов бухгалтерского учета и Инструкция по его применению (утверждено приказом Минфина России от 31 октября 2000 г. № 94н).</w:t>
      </w:r>
    </w:p>
    <w:p w:rsidR="00467BEE" w:rsidRDefault="00467BEE" w:rsidP="00DF2D37">
      <w:pPr>
        <w:spacing w:after="0" w:line="240" w:lineRule="auto"/>
        <w:jc w:val="both"/>
        <w:rPr>
          <w:rFonts w:ascii="Times New Roman" w:hAnsi="Times New Roman" w:cs="Times New Roman"/>
          <w:sz w:val="24"/>
          <w:szCs w:val="24"/>
        </w:rPr>
      </w:pP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33. Выручка от реализации отражается в учете:</w:t>
      </w:r>
    </w:p>
    <w:p w:rsidR="00DF2D3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 в отношении информационных услуг – по факту оказания услуг на дату подписания акта об оказании услуг;</w:t>
      </w: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 в отношении доходов от сдачи в аренду нежилых помещений –  ежемесячно.</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12 ПБУ 9/99.</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34. Разницы, обусловленные различиями в ведении бухгалтерского и налогового учета, отражаются на счетах бухгалтерского учета по мере их появления, обособленно по каждому отклонению на основании первичных учетных документов.</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3 ПБУ 18/02.</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35. Текущий налог на прибыль определяется на основе данных, сформированных в бухгалтерском учете в соответствии с пунктами 20 и 21 ПБУ 18/02.</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22 ПБУ 18/02.</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36. Перечень должностных лиц, имеющих право на получение денежных средств под отчет, приведен в приложении 4. Срок представления авансовых отчетов по суммам, выданным под отчет (за исключением сумм, выданных в связи с командировкой), – 30 календарных дней. По возвращении из командировки</w:t>
      </w:r>
      <w:r w:rsidR="00467BEE">
        <w:rPr>
          <w:rFonts w:ascii="Times New Roman" w:hAnsi="Times New Roman" w:cs="Times New Roman"/>
          <w:sz w:val="24"/>
          <w:szCs w:val="24"/>
        </w:rPr>
        <w:t xml:space="preserve"> </w:t>
      </w:r>
      <w:r w:rsidRPr="00DF2D37">
        <w:rPr>
          <w:rFonts w:ascii="Times New Roman" w:hAnsi="Times New Roman" w:cs="Times New Roman"/>
          <w:sz w:val="24"/>
          <w:szCs w:val="24"/>
        </w:rPr>
        <w:t>сотрудник обязан представить авансовый отчет об израсходованных суммах в течение трех рабочих дней.</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26 постановления Правительства РФ от 13 октября 2008 г. № 749.</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37. График документооборота утверждается приказом руководителя. Соблюдение графика контролирует главный бухгалтер.</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 8 Положения по ведению бухгалтерского учета и бухгалтерской отчетности в РФ, утвержденного приказом Минфина России от 29 июля 1998 г. № 34н.</w:t>
      </w:r>
    </w:p>
    <w:p w:rsidR="00467BEE" w:rsidRDefault="00467BEE" w:rsidP="00DF2D37">
      <w:pPr>
        <w:spacing w:after="0" w:line="240" w:lineRule="auto"/>
        <w:jc w:val="both"/>
        <w:rPr>
          <w:rFonts w:ascii="Times New Roman" w:hAnsi="Times New Roman" w:cs="Times New Roman"/>
          <w:sz w:val="24"/>
          <w:szCs w:val="24"/>
        </w:rPr>
      </w:pPr>
    </w:p>
    <w:p w:rsidR="00DF2D37" w:rsidRPr="00467BEE" w:rsidRDefault="00DF2D37" w:rsidP="00DF2D37">
      <w:pPr>
        <w:spacing w:after="0" w:line="240" w:lineRule="auto"/>
        <w:jc w:val="both"/>
        <w:rPr>
          <w:rFonts w:ascii="Times New Roman" w:hAnsi="Times New Roman" w:cs="Times New Roman"/>
          <w:i/>
          <w:sz w:val="24"/>
          <w:szCs w:val="24"/>
        </w:rPr>
      </w:pPr>
      <w:r w:rsidRPr="00DF2D37">
        <w:rPr>
          <w:rFonts w:ascii="Times New Roman" w:hAnsi="Times New Roman" w:cs="Times New Roman"/>
          <w:sz w:val="24"/>
          <w:szCs w:val="24"/>
        </w:rPr>
        <w:t>38. Для составления промежуточной и годовой бухгалтерской отчетности применяются формы бухгалтерского баланса и отчета о финансовых результатах согласно приложению 1 приказа Минфина России от 2 июля 2010 г. № 66н.</w:t>
      </w:r>
      <w:r w:rsidR="00467BEE">
        <w:rPr>
          <w:rFonts w:ascii="Times New Roman" w:hAnsi="Times New Roman" w:cs="Times New Roman"/>
          <w:sz w:val="24"/>
          <w:szCs w:val="24"/>
        </w:rPr>
        <w:t xml:space="preserve"> </w:t>
      </w:r>
      <w:r w:rsidRPr="00467BEE">
        <w:rPr>
          <w:rFonts w:ascii="Times New Roman" w:hAnsi="Times New Roman" w:cs="Times New Roman"/>
          <w:i/>
          <w:sz w:val="24"/>
          <w:szCs w:val="24"/>
        </w:rPr>
        <w:t>Основание: пункты 1 и 2 приказа Минфина России от 2 июля 2010 г. № 66н.</w:t>
      </w:r>
    </w:p>
    <w:p w:rsidR="00DF2D37" w:rsidRPr="00DF2D37" w:rsidRDefault="00DF2D37" w:rsidP="00DF2D37">
      <w:pPr>
        <w:spacing w:after="0" w:line="240" w:lineRule="auto"/>
        <w:jc w:val="both"/>
        <w:rPr>
          <w:rFonts w:ascii="Times New Roman" w:hAnsi="Times New Roman" w:cs="Times New Roman"/>
          <w:sz w:val="24"/>
          <w:szCs w:val="24"/>
        </w:rPr>
      </w:pPr>
    </w:p>
    <w:p w:rsidR="00F901B7" w:rsidRPr="00DF2D37" w:rsidRDefault="00DF2D37" w:rsidP="00DF2D37">
      <w:pPr>
        <w:spacing w:after="0" w:line="240" w:lineRule="auto"/>
        <w:jc w:val="both"/>
        <w:rPr>
          <w:rFonts w:ascii="Times New Roman" w:hAnsi="Times New Roman" w:cs="Times New Roman"/>
          <w:sz w:val="24"/>
          <w:szCs w:val="24"/>
        </w:rPr>
      </w:pPr>
      <w:r w:rsidRPr="00DF2D37">
        <w:rPr>
          <w:rFonts w:ascii="Times New Roman" w:hAnsi="Times New Roman" w:cs="Times New Roman"/>
          <w:sz w:val="24"/>
          <w:szCs w:val="24"/>
        </w:rPr>
        <w:t>Главный бухгалтер</w:t>
      </w:r>
      <w:r w:rsidRPr="00DF2D37">
        <w:rPr>
          <w:rFonts w:ascii="Times New Roman" w:hAnsi="Times New Roman" w:cs="Times New Roman"/>
          <w:sz w:val="24"/>
          <w:szCs w:val="24"/>
        </w:rPr>
        <w:tab/>
      </w:r>
      <w:r w:rsidR="00467BEE">
        <w:rPr>
          <w:rFonts w:ascii="Times New Roman" w:hAnsi="Times New Roman" w:cs="Times New Roman"/>
          <w:sz w:val="24"/>
          <w:szCs w:val="24"/>
        </w:rPr>
        <w:t xml:space="preserve">__________________________ </w:t>
      </w:r>
      <w:r w:rsidRPr="00DF2D37">
        <w:rPr>
          <w:rFonts w:ascii="Times New Roman" w:hAnsi="Times New Roman" w:cs="Times New Roman"/>
          <w:sz w:val="24"/>
          <w:szCs w:val="24"/>
        </w:rPr>
        <w:tab/>
      </w:r>
    </w:p>
    <w:sectPr w:rsidR="00F901B7" w:rsidRPr="00DF2D37" w:rsidSect="00856F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E21AB"/>
    <w:multiLevelType w:val="multilevel"/>
    <w:tmpl w:val="9302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A1C0E"/>
    <w:multiLevelType w:val="multilevel"/>
    <w:tmpl w:val="E23E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F13067"/>
    <w:multiLevelType w:val="multilevel"/>
    <w:tmpl w:val="179A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473E3D"/>
    <w:multiLevelType w:val="multilevel"/>
    <w:tmpl w:val="C034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8102B4"/>
    <w:multiLevelType w:val="multilevel"/>
    <w:tmpl w:val="E3EC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2071FD"/>
    <w:multiLevelType w:val="multilevel"/>
    <w:tmpl w:val="797C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902D57"/>
    <w:multiLevelType w:val="multilevel"/>
    <w:tmpl w:val="5E8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047A53"/>
    <w:multiLevelType w:val="multilevel"/>
    <w:tmpl w:val="3A72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3"/>
  </w:num>
  <w:num w:numId="5">
    <w:abstractNumId w:val="1"/>
  </w:num>
  <w:num w:numId="6">
    <w:abstractNumId w:val="5"/>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6068D"/>
    <w:rsid w:val="00432D40"/>
    <w:rsid w:val="00467BEE"/>
    <w:rsid w:val="006A40E3"/>
    <w:rsid w:val="007A4CFB"/>
    <w:rsid w:val="00856FFD"/>
    <w:rsid w:val="008F2C06"/>
    <w:rsid w:val="00CD4476"/>
    <w:rsid w:val="00DF2D37"/>
    <w:rsid w:val="00E6068D"/>
    <w:rsid w:val="00E901AD"/>
    <w:rsid w:val="00F64EEE"/>
    <w:rsid w:val="00FE4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FFD"/>
  </w:style>
  <w:style w:type="paragraph" w:styleId="2">
    <w:name w:val="heading 2"/>
    <w:basedOn w:val="a"/>
    <w:link w:val="20"/>
    <w:uiPriority w:val="9"/>
    <w:qFormat/>
    <w:rsid w:val="006A40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40E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A4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40E3"/>
    <w:rPr>
      <w:b/>
      <w:bCs/>
    </w:rPr>
  </w:style>
  <w:style w:type="character" w:styleId="a5">
    <w:name w:val="Hyperlink"/>
    <w:basedOn w:val="a0"/>
    <w:uiPriority w:val="99"/>
    <w:semiHidden/>
    <w:unhideWhenUsed/>
    <w:rsid w:val="006A40E3"/>
    <w:rPr>
      <w:color w:val="0000FF"/>
      <w:u w:val="single"/>
    </w:rPr>
  </w:style>
  <w:style w:type="paragraph" w:styleId="a6">
    <w:name w:val="Balloon Text"/>
    <w:basedOn w:val="a"/>
    <w:link w:val="a7"/>
    <w:uiPriority w:val="99"/>
    <w:semiHidden/>
    <w:unhideWhenUsed/>
    <w:rsid w:val="006A40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40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84193">
      <w:bodyDiv w:val="1"/>
      <w:marLeft w:val="0"/>
      <w:marRight w:val="0"/>
      <w:marTop w:val="0"/>
      <w:marBottom w:val="0"/>
      <w:divBdr>
        <w:top w:val="none" w:sz="0" w:space="0" w:color="auto"/>
        <w:left w:val="none" w:sz="0" w:space="0" w:color="auto"/>
        <w:bottom w:val="none" w:sz="0" w:space="0" w:color="auto"/>
        <w:right w:val="none" w:sz="0" w:space="0" w:color="auto"/>
      </w:divBdr>
    </w:div>
    <w:div w:id="912854324">
      <w:bodyDiv w:val="1"/>
      <w:marLeft w:val="0"/>
      <w:marRight w:val="0"/>
      <w:marTop w:val="0"/>
      <w:marBottom w:val="0"/>
      <w:divBdr>
        <w:top w:val="none" w:sz="0" w:space="0" w:color="auto"/>
        <w:left w:val="none" w:sz="0" w:space="0" w:color="auto"/>
        <w:bottom w:val="none" w:sz="0" w:space="0" w:color="auto"/>
        <w:right w:val="none" w:sz="0" w:space="0" w:color="auto"/>
      </w:divBdr>
      <w:divsChild>
        <w:div w:id="778723393">
          <w:marLeft w:val="0"/>
          <w:marRight w:val="0"/>
          <w:marTop w:val="0"/>
          <w:marBottom w:val="0"/>
          <w:divBdr>
            <w:top w:val="none" w:sz="0" w:space="0" w:color="auto"/>
            <w:left w:val="none" w:sz="0" w:space="0" w:color="auto"/>
            <w:bottom w:val="none" w:sz="0" w:space="0" w:color="auto"/>
            <w:right w:val="none" w:sz="0" w:space="0" w:color="auto"/>
          </w:divBdr>
          <w:divsChild>
            <w:div w:id="19862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23386">
      <w:bodyDiv w:val="1"/>
      <w:marLeft w:val="0"/>
      <w:marRight w:val="0"/>
      <w:marTop w:val="0"/>
      <w:marBottom w:val="0"/>
      <w:divBdr>
        <w:top w:val="none" w:sz="0" w:space="0" w:color="auto"/>
        <w:left w:val="none" w:sz="0" w:space="0" w:color="auto"/>
        <w:bottom w:val="none" w:sz="0" w:space="0" w:color="auto"/>
        <w:right w:val="none" w:sz="0" w:space="0" w:color="auto"/>
      </w:divBdr>
      <w:divsChild>
        <w:div w:id="1952004481">
          <w:marLeft w:val="0"/>
          <w:marRight w:val="0"/>
          <w:marTop w:val="0"/>
          <w:marBottom w:val="0"/>
          <w:divBdr>
            <w:top w:val="none" w:sz="0" w:space="0" w:color="auto"/>
            <w:left w:val="none" w:sz="0" w:space="0" w:color="auto"/>
            <w:bottom w:val="none" w:sz="0" w:space="0" w:color="auto"/>
            <w:right w:val="none" w:sz="0" w:space="0" w:color="auto"/>
          </w:divBdr>
          <w:divsChild>
            <w:div w:id="18458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1630</Words>
  <Characters>9293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Дробыш Виктория</dc:creator>
  <cp:lastModifiedBy>User</cp:lastModifiedBy>
  <cp:revision>4</cp:revision>
  <dcterms:created xsi:type="dcterms:W3CDTF">2016-12-26T17:36:00Z</dcterms:created>
  <dcterms:modified xsi:type="dcterms:W3CDTF">2016-12-26T17:43:00Z</dcterms:modified>
</cp:coreProperties>
</file>