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D0F" w:rsidRPr="00460D0F" w:rsidRDefault="00460D0F" w:rsidP="00460D0F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60D0F">
        <w:rPr>
          <w:rFonts w:ascii="Times New Roman" w:hAnsi="Times New Roman" w:cs="Times New Roman"/>
          <w:sz w:val="24"/>
          <w:szCs w:val="24"/>
        </w:rPr>
        <w:t>Приложение №  6</w:t>
      </w:r>
    </w:p>
    <w:p w:rsidR="00460D0F" w:rsidRPr="00460D0F" w:rsidRDefault="00460D0F" w:rsidP="00460D0F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60D0F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460D0F">
        <w:rPr>
          <w:rFonts w:ascii="Times New Roman" w:hAnsi="Times New Roman" w:cs="Times New Roman"/>
          <w:sz w:val="24"/>
          <w:szCs w:val="24"/>
        </w:rPr>
        <w:t>ФНС</w:t>
      </w:r>
      <w:proofErr w:type="spellEnd"/>
      <w:r w:rsidRPr="00460D0F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460D0F" w:rsidRPr="00460D0F" w:rsidRDefault="00460D0F" w:rsidP="00460D0F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460D0F">
        <w:rPr>
          <w:rFonts w:ascii="Times New Roman" w:hAnsi="Times New Roman" w:cs="Times New Roman"/>
          <w:sz w:val="24"/>
          <w:szCs w:val="24"/>
        </w:rPr>
        <w:t>от «____»_______2018 г.</w:t>
      </w:r>
    </w:p>
    <w:p w:rsidR="00460D0F" w:rsidRDefault="00460D0F" w:rsidP="00460D0F">
      <w:pPr>
        <w:spacing w:after="0" w:line="240" w:lineRule="auto"/>
        <w:ind w:left="5664" w:firstLine="708"/>
        <w:jc w:val="both"/>
        <w:rPr>
          <w:rFonts w:ascii="Times New Roman"/>
          <w:sz w:val="24"/>
          <w:szCs w:val="24"/>
        </w:rPr>
      </w:pPr>
      <w:r w:rsidRPr="00460D0F">
        <w:rPr>
          <w:rFonts w:ascii="Times New Roman" w:hAnsi="Times New Roman" w:cs="Times New Roman"/>
          <w:sz w:val="24"/>
          <w:szCs w:val="24"/>
        </w:rPr>
        <w:t>№_______________</w:t>
      </w:r>
    </w:p>
    <w:p w:rsidR="00E3021A" w:rsidRDefault="00E3021A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460D0F" w:rsidRDefault="00460D0F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460D0F" w:rsidRPr="00566B4D" w:rsidRDefault="00460D0F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460D0F" w:rsidRDefault="00460D0F" w:rsidP="001E7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Изменения, вносимые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0D0F" w:rsidRDefault="001E7BEF" w:rsidP="001E7B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1E7BE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Формат представления налоговой декларации по налогу </w:t>
      </w:r>
    </w:p>
    <w:p w:rsidR="001E7BEF" w:rsidRPr="001E7BEF" w:rsidRDefault="001E7BEF" w:rsidP="001E7B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BEF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на добавленную стоимость  в электронной форме</w:t>
      </w:r>
    </w:p>
    <w:p w:rsidR="001E7BEF" w:rsidRDefault="001E7BEF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460D0F" w:rsidRDefault="00460D0F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3E5CC2" w:rsidRPr="00F33714" w:rsidRDefault="003E5CC2" w:rsidP="003E5CC2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6E7E93">
        <w:rPr>
          <w:sz w:val="27"/>
          <w:szCs w:val="27"/>
        </w:rPr>
        <w:t>.</w:t>
      </w:r>
      <w:r w:rsidRPr="00F33714">
        <w:rPr>
          <w:sz w:val="27"/>
          <w:szCs w:val="27"/>
        </w:rPr>
        <w:t xml:space="preserve"> В</w:t>
      </w:r>
      <w:r w:rsidR="00486263" w:rsidRPr="00486263">
        <w:rPr>
          <w:sz w:val="27"/>
          <w:szCs w:val="27"/>
        </w:rPr>
        <w:t xml:space="preserve"> </w:t>
      </w:r>
      <w:r w:rsidR="00486263">
        <w:rPr>
          <w:sz w:val="27"/>
          <w:szCs w:val="27"/>
        </w:rPr>
        <w:t xml:space="preserve"> </w:t>
      </w:r>
      <w:r w:rsidR="00486263" w:rsidRPr="00F33714">
        <w:rPr>
          <w:sz w:val="27"/>
          <w:szCs w:val="27"/>
        </w:rPr>
        <w:t>пункте 2</w:t>
      </w:r>
      <w:r w:rsidR="00486263">
        <w:rPr>
          <w:sz w:val="27"/>
          <w:szCs w:val="27"/>
        </w:rPr>
        <w:t xml:space="preserve"> </w:t>
      </w:r>
      <w:r w:rsidRPr="00F33714">
        <w:rPr>
          <w:sz w:val="27"/>
          <w:szCs w:val="27"/>
        </w:rPr>
        <w:t>раздел</w:t>
      </w:r>
      <w:r w:rsidR="00486263">
        <w:rPr>
          <w:sz w:val="27"/>
          <w:szCs w:val="27"/>
        </w:rPr>
        <w:t>а</w:t>
      </w:r>
      <w:r w:rsidRPr="00F33714">
        <w:rPr>
          <w:sz w:val="27"/>
          <w:szCs w:val="27"/>
        </w:rPr>
        <w:t xml:space="preserve"> I «Общие</w:t>
      </w:r>
      <w:r w:rsidR="00EA3A5C">
        <w:rPr>
          <w:sz w:val="27"/>
          <w:szCs w:val="27"/>
        </w:rPr>
        <w:t xml:space="preserve"> сведения</w:t>
      </w:r>
      <w:r w:rsidRPr="00F33714">
        <w:rPr>
          <w:sz w:val="27"/>
          <w:szCs w:val="27"/>
        </w:rPr>
        <w:t>» цифры</w:t>
      </w:r>
      <w:r>
        <w:rPr>
          <w:sz w:val="27"/>
          <w:szCs w:val="27"/>
        </w:rPr>
        <w:t xml:space="preserve"> «5.0</w:t>
      </w:r>
      <w:r w:rsidR="00500B41">
        <w:rPr>
          <w:sz w:val="27"/>
          <w:szCs w:val="27"/>
        </w:rPr>
        <w:t>5</w:t>
      </w:r>
      <w:r>
        <w:rPr>
          <w:sz w:val="27"/>
          <w:szCs w:val="27"/>
        </w:rPr>
        <w:t>» заменить цифрами «5.0</w:t>
      </w:r>
      <w:r w:rsidR="00500B41">
        <w:rPr>
          <w:sz w:val="27"/>
          <w:szCs w:val="27"/>
        </w:rPr>
        <w:t>6</w:t>
      </w:r>
      <w:r>
        <w:rPr>
          <w:sz w:val="27"/>
          <w:szCs w:val="27"/>
        </w:rPr>
        <w:t>».</w:t>
      </w:r>
    </w:p>
    <w:p w:rsidR="00353FF8" w:rsidRDefault="00D409FF" w:rsidP="003E5CC2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</w:t>
      </w:r>
      <w:r w:rsidR="003E5CC2" w:rsidRPr="00F33714">
        <w:rPr>
          <w:sz w:val="27"/>
          <w:szCs w:val="27"/>
        </w:rPr>
        <w:t>. В раздел</w:t>
      </w:r>
      <w:r w:rsidR="000B482A">
        <w:rPr>
          <w:sz w:val="27"/>
          <w:szCs w:val="27"/>
        </w:rPr>
        <w:t>е</w:t>
      </w:r>
      <w:r w:rsidR="003E5CC2" w:rsidRPr="00F33714">
        <w:rPr>
          <w:sz w:val="27"/>
          <w:szCs w:val="27"/>
        </w:rPr>
        <w:t xml:space="preserve"> </w:t>
      </w:r>
      <w:proofErr w:type="spellStart"/>
      <w:r w:rsidR="003E5CC2" w:rsidRPr="00F33714">
        <w:rPr>
          <w:sz w:val="27"/>
          <w:szCs w:val="27"/>
        </w:rPr>
        <w:t>II</w:t>
      </w:r>
      <w:proofErr w:type="spellEnd"/>
      <w:r w:rsidR="003E5CC2" w:rsidRPr="00F33714">
        <w:rPr>
          <w:sz w:val="27"/>
          <w:szCs w:val="27"/>
        </w:rPr>
        <w:t xml:space="preserve"> «Описание файла обмена»</w:t>
      </w:r>
      <w:r w:rsidR="00353FF8">
        <w:rPr>
          <w:sz w:val="27"/>
          <w:szCs w:val="27"/>
        </w:rPr>
        <w:t>:</w:t>
      </w:r>
    </w:p>
    <w:p w:rsidR="000A45BD" w:rsidRPr="00F33714" w:rsidRDefault="000A45BD" w:rsidP="000A45BD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2.1.</w:t>
      </w:r>
      <w:r w:rsidR="000B482A" w:rsidRPr="000B482A">
        <w:rPr>
          <w:sz w:val="27"/>
          <w:szCs w:val="27"/>
        </w:rPr>
        <w:t xml:space="preserve"> </w:t>
      </w:r>
      <w:r w:rsidR="000B482A">
        <w:rPr>
          <w:sz w:val="27"/>
          <w:szCs w:val="27"/>
        </w:rPr>
        <w:t>А</w:t>
      </w:r>
      <w:r w:rsidR="000B482A" w:rsidRPr="00F33714">
        <w:rPr>
          <w:sz w:val="27"/>
          <w:szCs w:val="27"/>
        </w:rPr>
        <w:t>бзац</w:t>
      </w:r>
      <w:r w:rsidR="000B482A">
        <w:rPr>
          <w:sz w:val="27"/>
          <w:szCs w:val="27"/>
        </w:rPr>
        <w:t xml:space="preserve"> </w:t>
      </w:r>
      <w:r w:rsidR="001D430C">
        <w:rPr>
          <w:sz w:val="27"/>
          <w:szCs w:val="27"/>
        </w:rPr>
        <w:t xml:space="preserve">пятнадцатый </w:t>
      </w:r>
      <w:r w:rsidR="000B482A" w:rsidRPr="00F33714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пункт</w:t>
      </w:r>
      <w:r w:rsidR="000B482A">
        <w:rPr>
          <w:sz w:val="27"/>
          <w:szCs w:val="27"/>
        </w:rPr>
        <w:t>а</w:t>
      </w:r>
      <w:r>
        <w:rPr>
          <w:sz w:val="27"/>
          <w:szCs w:val="27"/>
        </w:rPr>
        <w:t xml:space="preserve">  3</w:t>
      </w:r>
      <w:r w:rsidRPr="00F33714">
        <w:rPr>
          <w:sz w:val="27"/>
          <w:szCs w:val="27"/>
        </w:rPr>
        <w:t xml:space="preserve">  изложить в следующей редакции:</w:t>
      </w:r>
    </w:p>
    <w:p w:rsidR="009E2B97" w:rsidRPr="00EA3A5C" w:rsidRDefault="009E2B97" w:rsidP="009E2B97">
      <w:pPr>
        <w:pStyle w:val="af4"/>
        <w:rPr>
          <w:sz w:val="27"/>
          <w:szCs w:val="27"/>
        </w:rPr>
      </w:pPr>
      <w:r w:rsidRPr="00C8153D">
        <w:rPr>
          <w:sz w:val="27"/>
          <w:szCs w:val="27"/>
        </w:rPr>
        <w:t>«</w:t>
      </w:r>
      <w:proofErr w:type="spellStart"/>
      <w:r w:rsidR="00E82209" w:rsidRPr="00C8153D">
        <w:rPr>
          <w:rFonts w:eastAsia="SimSun"/>
          <w:sz w:val="28"/>
          <w:szCs w:val="28"/>
        </w:rPr>
        <w:t>NO_NDS_1_003_00_05_06</w:t>
      </w:r>
      <w:proofErr w:type="spellEnd"/>
      <w:r w:rsidR="00E82209" w:rsidRPr="00C8153D">
        <w:rPr>
          <w:rFonts w:eastAsia="SimSun"/>
          <w:sz w:val="28"/>
          <w:szCs w:val="28"/>
        </w:rPr>
        <w:t>_</w:t>
      </w:r>
      <w:r w:rsidR="00E82209" w:rsidRPr="00C8153D">
        <w:rPr>
          <w:rFonts w:eastAsia="SimSun"/>
          <w:sz w:val="28"/>
          <w:szCs w:val="28"/>
          <w:lang w:val="en-US"/>
        </w:rPr>
        <w:t>xx</w:t>
      </w:r>
      <w:r w:rsidRPr="00C8153D">
        <w:rPr>
          <w:sz w:val="27"/>
          <w:szCs w:val="27"/>
        </w:rPr>
        <w:t xml:space="preserve">, где </w:t>
      </w:r>
      <w:proofErr w:type="spellStart"/>
      <w:r w:rsidRPr="00C8153D">
        <w:rPr>
          <w:sz w:val="27"/>
          <w:szCs w:val="27"/>
        </w:rPr>
        <w:t>хх</w:t>
      </w:r>
      <w:proofErr w:type="spellEnd"/>
      <w:r w:rsidRPr="00C8153D">
        <w:rPr>
          <w:sz w:val="27"/>
          <w:szCs w:val="27"/>
        </w:rPr>
        <w:t xml:space="preserve"> </w:t>
      </w:r>
      <w:r w:rsidRPr="00EA3A5C">
        <w:rPr>
          <w:sz w:val="27"/>
          <w:szCs w:val="27"/>
        </w:rPr>
        <w:t>– номер версии схемы</w:t>
      </w:r>
      <w:r>
        <w:rPr>
          <w:sz w:val="27"/>
          <w:szCs w:val="27"/>
        </w:rPr>
        <w:t>»</w:t>
      </w:r>
      <w:r w:rsidRPr="00EA3A5C">
        <w:rPr>
          <w:sz w:val="27"/>
          <w:szCs w:val="27"/>
        </w:rPr>
        <w:t>.</w:t>
      </w:r>
    </w:p>
    <w:p w:rsidR="007A5D77" w:rsidRDefault="009E2B97" w:rsidP="00D32001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2.2. </w:t>
      </w:r>
      <w:r w:rsidR="00D32001" w:rsidRPr="00F33714">
        <w:rPr>
          <w:sz w:val="27"/>
          <w:szCs w:val="27"/>
        </w:rPr>
        <w:t xml:space="preserve">В пункте </w:t>
      </w:r>
      <w:r w:rsidR="00D32001">
        <w:rPr>
          <w:sz w:val="27"/>
          <w:szCs w:val="27"/>
        </w:rPr>
        <w:t>4</w:t>
      </w:r>
      <w:r w:rsidR="007A5D77">
        <w:rPr>
          <w:sz w:val="27"/>
          <w:szCs w:val="27"/>
        </w:rPr>
        <w:t>:</w:t>
      </w:r>
    </w:p>
    <w:p w:rsidR="00D32001" w:rsidRDefault="00D32001" w:rsidP="00D32001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Pr="00F33714">
        <w:rPr>
          <w:sz w:val="27"/>
          <w:szCs w:val="27"/>
        </w:rPr>
        <w:t xml:space="preserve"> абзац</w:t>
      </w:r>
      <w:r>
        <w:rPr>
          <w:sz w:val="27"/>
          <w:szCs w:val="27"/>
        </w:rPr>
        <w:t xml:space="preserve">е первом цифры «4.44» заменить </w:t>
      </w:r>
      <w:r w:rsidR="00AE22C9">
        <w:rPr>
          <w:sz w:val="27"/>
          <w:szCs w:val="27"/>
        </w:rPr>
        <w:t xml:space="preserve"> цифрами </w:t>
      </w:r>
      <w:r>
        <w:rPr>
          <w:sz w:val="27"/>
          <w:szCs w:val="27"/>
        </w:rPr>
        <w:t xml:space="preserve"> «4.43»</w:t>
      </w:r>
      <w:r w:rsidR="007A5D77">
        <w:rPr>
          <w:sz w:val="27"/>
          <w:szCs w:val="27"/>
        </w:rPr>
        <w:t>;</w:t>
      </w:r>
    </w:p>
    <w:p w:rsidR="00361FEB" w:rsidRDefault="007A5D77" w:rsidP="00361FEB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таблице 4.1 в строке «Идентификатор файла»</w:t>
      </w:r>
      <w:r w:rsidR="007C3F09">
        <w:rPr>
          <w:sz w:val="27"/>
          <w:szCs w:val="27"/>
        </w:rPr>
        <w:t xml:space="preserve"> формат </w:t>
      </w:r>
      <w:r w:rsidR="00361FEB">
        <w:rPr>
          <w:sz w:val="27"/>
          <w:szCs w:val="27"/>
        </w:rPr>
        <w:t>элемент</w:t>
      </w:r>
      <w:r w:rsidR="007C3F09">
        <w:rPr>
          <w:sz w:val="27"/>
          <w:szCs w:val="27"/>
        </w:rPr>
        <w:t>а</w:t>
      </w:r>
      <w:r w:rsidR="00361FEB">
        <w:rPr>
          <w:sz w:val="27"/>
          <w:szCs w:val="27"/>
        </w:rPr>
        <w:t xml:space="preserve"> </w:t>
      </w:r>
      <w:r w:rsidR="00460D0F">
        <w:rPr>
          <w:sz w:val="27"/>
          <w:szCs w:val="27"/>
        </w:rPr>
        <w:br/>
      </w:r>
      <w:r w:rsidR="007C3F09">
        <w:rPr>
          <w:sz w:val="27"/>
          <w:szCs w:val="27"/>
        </w:rPr>
        <w:t>«</w:t>
      </w:r>
      <w:r w:rsidR="00361FEB">
        <w:rPr>
          <w:sz w:val="27"/>
          <w:szCs w:val="27"/>
        </w:rPr>
        <w:t>Т(1-100)» заменить форматом  элемента «Т(1-255)»;</w:t>
      </w:r>
    </w:p>
    <w:p w:rsidR="00486263" w:rsidRPr="00BB4ADA" w:rsidRDefault="00486263" w:rsidP="00486263">
      <w:pPr>
        <w:pStyle w:val="ConsPlusNormal"/>
        <w:ind w:firstLine="709"/>
        <w:jc w:val="both"/>
        <w:rPr>
          <w:sz w:val="27"/>
          <w:szCs w:val="27"/>
        </w:rPr>
      </w:pPr>
      <w:r w:rsidRPr="00BB4ADA">
        <w:rPr>
          <w:sz w:val="27"/>
          <w:szCs w:val="27"/>
        </w:rPr>
        <w:t>в строке «Версия формата» цифры «5.05» заменить цифрами «5.06»;</w:t>
      </w:r>
    </w:p>
    <w:p w:rsidR="00AE22C9" w:rsidRDefault="00361FEB" w:rsidP="00AE22C9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таблицах 4.6, 4.7 </w:t>
      </w:r>
      <w:r w:rsidR="00AE22C9">
        <w:rPr>
          <w:sz w:val="27"/>
          <w:szCs w:val="27"/>
        </w:rPr>
        <w:t>цифры «4.44» заменить  цифрами  «4.43»;</w:t>
      </w:r>
    </w:p>
    <w:p w:rsidR="00F20B67" w:rsidRDefault="00AE22C9" w:rsidP="00ED2F24">
      <w:pPr>
        <w:pStyle w:val="ConsPlusNormal"/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в таблице 4.9</w:t>
      </w:r>
      <w:r w:rsidR="00C86041">
        <w:rPr>
          <w:sz w:val="27"/>
          <w:szCs w:val="27"/>
        </w:rPr>
        <w:t xml:space="preserve"> </w:t>
      </w:r>
      <w:r w:rsidR="00F20B67">
        <w:rPr>
          <w:sz w:val="27"/>
          <w:szCs w:val="27"/>
        </w:rPr>
        <w:t xml:space="preserve"> </w:t>
      </w:r>
      <w:r w:rsidR="00C86041">
        <w:rPr>
          <w:sz w:val="27"/>
          <w:szCs w:val="27"/>
        </w:rPr>
        <w:t xml:space="preserve">в графе «Наименование элемента»  слова </w:t>
      </w:r>
      <w:r w:rsidR="00ED2F24">
        <w:rPr>
          <w:sz w:val="27"/>
          <w:szCs w:val="27"/>
        </w:rPr>
        <w:t xml:space="preserve"> «</w:t>
      </w:r>
      <w:r w:rsidR="00ED2F24" w:rsidRPr="00525154">
        <w:rPr>
          <w:sz w:val="27"/>
          <w:szCs w:val="27"/>
        </w:rPr>
        <w:t xml:space="preserve">Расчет суммы налога, подлежащей уплате в бюджет по операциям, облагаемым по налоговым ставкам, предусмотренным пунктами </w:t>
      </w:r>
      <w:r w:rsidR="00ED2F24">
        <w:rPr>
          <w:sz w:val="27"/>
          <w:szCs w:val="27"/>
        </w:rPr>
        <w:t>2</w:t>
      </w:r>
      <w:r w:rsidR="00ED2F24" w:rsidRPr="00525154">
        <w:rPr>
          <w:sz w:val="27"/>
          <w:szCs w:val="27"/>
        </w:rPr>
        <w:t xml:space="preserve"> - 4 статьи 164 Налогового кодекса Российской Федерации»</w:t>
      </w:r>
      <w:r w:rsidR="00ED2F24">
        <w:rPr>
          <w:sz w:val="27"/>
          <w:szCs w:val="27"/>
        </w:rPr>
        <w:t xml:space="preserve"> </w:t>
      </w:r>
      <w:r w:rsidR="00F20B67">
        <w:rPr>
          <w:sz w:val="27"/>
          <w:szCs w:val="27"/>
        </w:rPr>
        <w:t>заменить словами «</w:t>
      </w:r>
      <w:r w:rsidR="00F20B67" w:rsidRPr="00525154">
        <w:rPr>
          <w:sz w:val="27"/>
          <w:szCs w:val="27"/>
        </w:rPr>
        <w:t xml:space="preserve">Расчет суммы налога, подлежащей уплате в бюджет по операциям, облагаемым по налоговым ставкам, предусмотренным пунктами </w:t>
      </w:r>
      <w:r w:rsidR="00F20B67">
        <w:rPr>
          <w:sz w:val="27"/>
          <w:szCs w:val="27"/>
        </w:rPr>
        <w:t>1</w:t>
      </w:r>
      <w:r w:rsidR="00F20B67" w:rsidRPr="00525154">
        <w:rPr>
          <w:sz w:val="27"/>
          <w:szCs w:val="27"/>
        </w:rPr>
        <w:t xml:space="preserve"> - 4 статьи 164 Налогового кодекса Российской Федерации»</w:t>
      </w:r>
      <w:r w:rsidR="00F20B67">
        <w:rPr>
          <w:sz w:val="27"/>
          <w:szCs w:val="27"/>
        </w:rPr>
        <w:t>;</w:t>
      </w:r>
      <w:proofErr w:type="gramEnd"/>
    </w:p>
    <w:p w:rsidR="00F20B67" w:rsidRDefault="00F20B67" w:rsidP="00ED2F24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 таблице 4.14:</w:t>
      </w:r>
    </w:p>
    <w:p w:rsidR="005E3EEC" w:rsidRPr="00F33714" w:rsidRDefault="005E3EEC" w:rsidP="005E3EEC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наименование изложить </w:t>
      </w:r>
      <w:r w:rsidRPr="00F33714">
        <w:rPr>
          <w:sz w:val="27"/>
          <w:szCs w:val="27"/>
        </w:rPr>
        <w:t>в следующей редакции:</w:t>
      </w:r>
    </w:p>
    <w:p w:rsidR="005E3EEC" w:rsidRDefault="000E4746" w:rsidP="005E3EEC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5E3EEC" w:rsidRPr="00525154">
        <w:rPr>
          <w:sz w:val="27"/>
          <w:szCs w:val="27"/>
        </w:rPr>
        <w:t xml:space="preserve">Расчет суммы налога, подлежащей уплате в бюджет по операциям, облагаемым по налоговым ставкам, предусмотренным пунктами </w:t>
      </w:r>
      <w:r w:rsidR="005E3EEC">
        <w:rPr>
          <w:sz w:val="27"/>
          <w:szCs w:val="27"/>
        </w:rPr>
        <w:t>1</w:t>
      </w:r>
      <w:r w:rsidR="005E3EEC" w:rsidRPr="00525154">
        <w:rPr>
          <w:sz w:val="27"/>
          <w:szCs w:val="27"/>
        </w:rPr>
        <w:t xml:space="preserve"> - 4 статьи 164 Налогового кодекса Российской Федерации»</w:t>
      </w:r>
      <w:r w:rsidR="005E3EEC">
        <w:rPr>
          <w:sz w:val="27"/>
          <w:szCs w:val="27"/>
        </w:rPr>
        <w:t>;</w:t>
      </w:r>
    </w:p>
    <w:p w:rsidR="00F36720" w:rsidRDefault="00F36720" w:rsidP="00F36720">
      <w:pPr>
        <w:pStyle w:val="ConsPlusNormal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в</w:t>
      </w:r>
      <w:r w:rsidR="000E4746">
        <w:rPr>
          <w:sz w:val="27"/>
          <w:szCs w:val="27"/>
        </w:rPr>
        <w:t xml:space="preserve"> графе </w:t>
      </w:r>
      <w:r w:rsidR="00F20B6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«Наименование элемента» </w:t>
      </w:r>
      <w:r w:rsidR="006941A3">
        <w:rPr>
          <w:sz w:val="27"/>
          <w:szCs w:val="27"/>
        </w:rPr>
        <w:t xml:space="preserve"> </w:t>
      </w:r>
      <w:r>
        <w:rPr>
          <w:sz w:val="27"/>
          <w:szCs w:val="27"/>
        </w:rPr>
        <w:t>слово «подлежащего</w:t>
      </w:r>
      <w:r w:rsidRPr="00D771B9">
        <w:rPr>
          <w:sz w:val="27"/>
          <w:szCs w:val="27"/>
        </w:rPr>
        <w:t xml:space="preserve">» заменить </w:t>
      </w:r>
      <w:r w:rsidR="001D430C">
        <w:rPr>
          <w:sz w:val="27"/>
          <w:szCs w:val="27"/>
        </w:rPr>
        <w:t xml:space="preserve">словом </w:t>
      </w:r>
      <w:r w:rsidRPr="00D771B9">
        <w:rPr>
          <w:sz w:val="27"/>
          <w:szCs w:val="27"/>
        </w:rPr>
        <w:t xml:space="preserve"> «</w:t>
      </w:r>
      <w:r>
        <w:rPr>
          <w:sz w:val="27"/>
          <w:szCs w:val="27"/>
        </w:rPr>
        <w:t>подлежащей</w:t>
      </w:r>
      <w:r w:rsidRPr="00D771B9">
        <w:rPr>
          <w:sz w:val="27"/>
          <w:szCs w:val="27"/>
        </w:rPr>
        <w:t>»</w:t>
      </w:r>
      <w:r w:rsidR="00BB7747">
        <w:rPr>
          <w:sz w:val="27"/>
          <w:szCs w:val="27"/>
        </w:rPr>
        <w:t>;</w:t>
      </w:r>
    </w:p>
    <w:p w:rsidR="00BB7747" w:rsidRPr="00BB7747" w:rsidRDefault="00BB7747" w:rsidP="00BB7747">
      <w:pPr>
        <w:pStyle w:val="af4"/>
        <w:spacing w:line="276" w:lineRule="auto"/>
        <w:rPr>
          <w:sz w:val="27"/>
          <w:szCs w:val="27"/>
        </w:rPr>
      </w:pPr>
      <w:r w:rsidRPr="00BB7747">
        <w:rPr>
          <w:sz w:val="27"/>
          <w:szCs w:val="27"/>
        </w:rPr>
        <w:t>таблиц</w:t>
      </w:r>
      <w:r>
        <w:rPr>
          <w:sz w:val="27"/>
          <w:szCs w:val="27"/>
        </w:rPr>
        <w:t>у</w:t>
      </w:r>
      <w:r w:rsidRPr="00BB7747">
        <w:rPr>
          <w:sz w:val="27"/>
          <w:szCs w:val="27"/>
        </w:rPr>
        <w:t xml:space="preserve"> 4.15  изложить в следующей  редакции:</w:t>
      </w:r>
    </w:p>
    <w:p w:rsidR="00A17427" w:rsidRDefault="002B5DBA" w:rsidP="00A043B0">
      <w:pPr>
        <w:pStyle w:val="af4"/>
        <w:spacing w:line="276" w:lineRule="auto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</w:t>
      </w:r>
      <w:r w:rsidR="00A043B0">
        <w:rPr>
          <w:sz w:val="27"/>
          <w:szCs w:val="27"/>
        </w:rPr>
        <w:t>«</w:t>
      </w:r>
      <w:r w:rsidR="00BB4ADA">
        <w:rPr>
          <w:sz w:val="27"/>
          <w:szCs w:val="27"/>
        </w:rPr>
        <w:t>Таблица 4.15</w:t>
      </w:r>
    </w:p>
    <w:p w:rsidR="00200AF3" w:rsidRPr="009507B7" w:rsidRDefault="008B1EFB" w:rsidP="00200AF3">
      <w:pPr>
        <w:pStyle w:val="af4"/>
        <w:ind w:left="706"/>
        <w:rPr>
          <w:b/>
          <w:sz w:val="27"/>
          <w:szCs w:val="27"/>
        </w:rPr>
      </w:pPr>
      <w:r w:rsidRPr="009507B7">
        <w:rPr>
          <w:b/>
          <w:sz w:val="27"/>
          <w:szCs w:val="27"/>
        </w:rPr>
        <w:t xml:space="preserve">Расчет общей суммы налога по </w:t>
      </w:r>
      <w:proofErr w:type="gramStart"/>
      <w:r w:rsidRPr="009507B7">
        <w:rPr>
          <w:b/>
          <w:sz w:val="27"/>
          <w:szCs w:val="27"/>
        </w:rPr>
        <w:t>налогооблагаемым</w:t>
      </w:r>
      <w:proofErr w:type="gramEnd"/>
    </w:p>
    <w:p w:rsidR="008B1EFB" w:rsidRPr="009507B7" w:rsidRDefault="00200AF3" w:rsidP="00200AF3">
      <w:pPr>
        <w:pStyle w:val="af4"/>
        <w:ind w:left="1415"/>
        <w:rPr>
          <w:b/>
          <w:sz w:val="27"/>
          <w:szCs w:val="27"/>
        </w:rPr>
      </w:pPr>
      <w:r w:rsidRPr="009507B7">
        <w:rPr>
          <w:b/>
          <w:sz w:val="27"/>
          <w:szCs w:val="27"/>
        </w:rPr>
        <w:t xml:space="preserve">          </w:t>
      </w:r>
      <w:r w:rsidR="008B1EFB" w:rsidRPr="009507B7">
        <w:rPr>
          <w:b/>
          <w:sz w:val="27"/>
          <w:szCs w:val="27"/>
        </w:rPr>
        <w:t>объектам (</w:t>
      </w:r>
      <w:proofErr w:type="spellStart"/>
      <w:r w:rsidR="008B1EFB" w:rsidRPr="009507B7">
        <w:rPr>
          <w:b/>
          <w:sz w:val="27"/>
          <w:szCs w:val="27"/>
        </w:rPr>
        <w:t>СумНалОб</w:t>
      </w:r>
      <w:proofErr w:type="spellEnd"/>
      <w:r w:rsidR="008B1EFB" w:rsidRPr="009507B7">
        <w:rPr>
          <w:b/>
          <w:sz w:val="27"/>
          <w:szCs w:val="27"/>
        </w:rPr>
        <w:t>)</w:t>
      </w:r>
    </w:p>
    <w:p w:rsidR="008B1EFB" w:rsidRPr="00A17427" w:rsidRDefault="008B1EFB" w:rsidP="00A17427">
      <w:pPr>
        <w:pStyle w:val="af4"/>
        <w:spacing w:line="276" w:lineRule="auto"/>
        <w:rPr>
          <w:sz w:val="27"/>
          <w:szCs w:val="27"/>
        </w:rPr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3"/>
        <w:gridCol w:w="2099"/>
        <w:gridCol w:w="1430"/>
        <w:gridCol w:w="1208"/>
        <w:gridCol w:w="1910"/>
        <w:gridCol w:w="1862"/>
      </w:tblGrid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  <w:vAlign w:val="center"/>
          </w:tcPr>
          <w:p w:rsidR="00A17427" w:rsidRPr="00A17427" w:rsidRDefault="00A17427" w:rsidP="00A1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элемента</w:t>
            </w:r>
          </w:p>
        </w:tc>
        <w:tc>
          <w:tcPr>
            <w:tcW w:w="2099" w:type="dxa"/>
            <w:shd w:val="clear" w:color="auto" w:fill="auto"/>
            <w:vAlign w:val="center"/>
          </w:tcPr>
          <w:p w:rsidR="00A17427" w:rsidRPr="00A17427" w:rsidRDefault="00A17427" w:rsidP="00A1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Сокращенное наименование (код) элемента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A17427" w:rsidRPr="00A17427" w:rsidRDefault="00A17427" w:rsidP="00A1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Признак типа элемента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A17427" w:rsidRPr="00A17427" w:rsidRDefault="00A17427" w:rsidP="00A1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 элемента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A17427" w:rsidRPr="00A17427" w:rsidRDefault="00A17427" w:rsidP="00A1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Признак обязательности элемента</w:t>
            </w:r>
          </w:p>
        </w:tc>
        <w:tc>
          <w:tcPr>
            <w:tcW w:w="1862" w:type="dxa"/>
            <w:shd w:val="clear" w:color="auto" w:fill="auto"/>
            <w:vAlign w:val="center"/>
          </w:tcPr>
          <w:p w:rsidR="00A17427" w:rsidRPr="00A17427" w:rsidRDefault="00A17427" w:rsidP="00A17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17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</w:t>
            </w:r>
            <w:r w:rsidR="00231C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A17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A17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информация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Общая сумма налога, </w:t>
            </w: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исчисленная с учетом восстановленных сумм налога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НалВосстОбщ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A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N(14)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Реализация (передача на территории Российской Федерации для собственных нужд) товаров (работ, услуг), передача имущественных прав по ставке налога 20%, а также суммы, связанные с расчетами по оплате налогооблагаемых товаров (работ, услуг), всего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РеалТов20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496B18" w:rsidRDefault="00496B1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Реализация (передача на территории Российской Федерации для собственных нужд) товаров (работ, услуг), передача имущественных прав по ставке налога 10%, а также суммы, связанные с расчетами по оплате налогооблагаемых товаров (работ, услуг), всего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РеалТов10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496B18" w:rsidRDefault="00496B1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Реализация (передача на территории Российской Федерации для собственных нужд) товаров (работ, услуг), передача имущественных </w:t>
            </w: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прав по ставке налога 20/120, а также суммы, связанные с расчетами по оплате налогооблагаемых товаров (работ, услуг), всего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РеалТов120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496B18" w:rsidRDefault="00496B1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Реализация (передача на территории Российской Федерации для собственных нужд) товаров (работ, услуг), передача имущественных прав по ставке налога 10/110, а также суммы, связанные с расчетами по оплате налогооблагаемых товаров (работ, услуг), всего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РеалТов110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496B18" w:rsidRDefault="00496B1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Реализация (передача на территории Российской Федерации для собственных нужд) товаров (работ, услуг), передача имущественных прав по ставке налога 18%, а также суммы, связанные с расчетами по оплате налогооблагаемых товаров (работ, услуг), всего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РеалТов18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496B18" w:rsidRPr="008636E4" w:rsidRDefault="00496B1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Реализация (передача на территории Российской Федерации для </w:t>
            </w: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собственных нужд) товаров (работ, услуг), передача имущественных прав по ставке налога 18/118, а также суммы, связанные с расчетами по оплате налогооблагаемых товаров (работ, услуг), всего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РеалТов118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</w:t>
            </w: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Реализация товаров (работ, услуг) в соответствии с пунктом 7 статьи 164 Налогового кодекса Российской Федерации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РеалТов</w:t>
            </w: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</w:t>
            </w:r>
            <w:proofErr w:type="gram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.164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1F42F8" w:rsidRDefault="001F42F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Реализация организаци</w:t>
            </w:r>
            <w:r w:rsidR="00B75FF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</w:t>
            </w: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й розничной торговли товаров с оформлением документа (чека) для компенсации суммы налога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РеалТовРознЧек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1F42F8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&gt;</w:t>
            </w:r>
          </w:p>
          <w:p w:rsidR="001F42F8" w:rsidRDefault="001F42F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Реализация по истечении срока, указанного в абзаце 3 подпункта 1.1 пункта 1 статьи 151 Налогового кодекса Российской Федерации, товаров, в отношении которых при таможенном декларировании был исчислен налог в соответствии с абзацем 1 подпункта 1.1 пункта 1 статьи </w:t>
            </w: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151 Налогового кодекса Российской Федерации, по ставке 20%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РеалСрок151.1_20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1F42F8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&gt;</w:t>
            </w:r>
          </w:p>
          <w:p w:rsidR="001F42F8" w:rsidRDefault="001F42F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Реализация по истечении срока, указанного в абзаце 3 подпункта 1.1 пункта 1 статьи 151 Налогового кодекса Российской Федерации, товаров, в отношении которых при таможенном декларировании был исчислен налог в соответствии с абзацем 1 подпункта 1.1 пункта 1 статьи 151 Налогового кодекса Российской Федерации, по ставке 10%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РеалСрок151.1_10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1F42F8" w:rsidRDefault="001F42F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Реализация предприятия в целом как имущественного  комплекса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РеалПредИК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1F42F8" w:rsidRDefault="001F42F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Выполнение строительно-монтажных работ для собственного потребления по ставке налога 20%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ВыпСМРСоб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1F42F8" w:rsidRDefault="001F42F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Суммы полученной оплаты, частичной оплаты в счет </w:t>
            </w: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предстоящих поставок товаров (выполнения работ, оказания услуг), передачи имущественных прав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ОплПредПост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</w:t>
            </w: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 xml:space="preserve">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Суммы налога, подлежащие восстановлению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СумНалВосст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4.16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Корректировка реализации товаров (работ, услуг),</w:t>
            </w:r>
            <w:r w:rsidR="001F42F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передачи имущественных прав на основании пункта 6 статьи 105.3 Налогового кодекса Российской Федерации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КорРеалТов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1F42F8" w:rsidRPr="008636E4" w:rsidRDefault="001F42F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Корректировка реализации предприятия в целом как имущественного комплекса на основании пункта 6 статьи 105.3 Налогового кодекса Российской Федерации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КорРеалПредИК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</w:t>
            </w:r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Типовой элемент &lt;</w:t>
            </w: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СведСумНал</w:t>
            </w:r>
            <w:proofErr w:type="spellEnd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&gt; </w:t>
            </w:r>
          </w:p>
          <w:p w:rsidR="001F42F8" w:rsidRDefault="001F42F8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 элемента представлен в таблице 4.42 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Уплата сумм налога, исчисленных при таможенном декларировании товаров в случаях, предусмотренных абзацем 3 подпункта 1.1 пункта 1 статьи 151 Налогового кодекса Российской Федерации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УплДеклар151.1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</w:t>
            </w:r>
            <w:proofErr w:type="gramEnd"/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N(14)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</w:tr>
      <w:tr w:rsidR="008636E4" w:rsidRPr="00994EB9" w:rsidTr="001A1F3A">
        <w:trPr>
          <w:trHeight w:val="170"/>
        </w:trPr>
        <w:tc>
          <w:tcPr>
            <w:tcW w:w="2123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Уплата сумм налога, исчисленных при таможенном </w:t>
            </w: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декларировании товаров в случаях, предусмотренных пунктом 6 статьи 173 Налогового кодекса Российской Федерации</w:t>
            </w:r>
          </w:p>
        </w:tc>
        <w:tc>
          <w:tcPr>
            <w:tcW w:w="2099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УплДеклар173.6</w:t>
            </w:r>
            <w:proofErr w:type="spellEnd"/>
          </w:p>
        </w:tc>
        <w:tc>
          <w:tcPr>
            <w:tcW w:w="143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gramStart"/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</w:t>
            </w:r>
            <w:proofErr w:type="gramEnd"/>
          </w:p>
        </w:tc>
        <w:tc>
          <w:tcPr>
            <w:tcW w:w="1208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N(14)</w:t>
            </w:r>
          </w:p>
        </w:tc>
        <w:tc>
          <w:tcPr>
            <w:tcW w:w="1910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62" w:type="dxa"/>
            <w:shd w:val="clear" w:color="auto" w:fill="auto"/>
          </w:tcPr>
          <w:p w:rsidR="008636E4" w:rsidRPr="008636E4" w:rsidRDefault="008636E4" w:rsidP="008636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636E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</w:tr>
    </w:tbl>
    <w:p w:rsidR="00D90E21" w:rsidRDefault="00A043B0" w:rsidP="00EB7A06">
      <w:pPr>
        <w:pStyle w:val="af4"/>
        <w:spacing w:line="276" w:lineRule="auto"/>
        <w:ind w:firstLine="8505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</w:t>
      </w:r>
      <w:r w:rsidR="00EB7A06">
        <w:rPr>
          <w:sz w:val="27"/>
          <w:szCs w:val="27"/>
        </w:rPr>
        <w:t>»;</w:t>
      </w:r>
    </w:p>
    <w:p w:rsidR="00D90E21" w:rsidRDefault="00D90E21" w:rsidP="008352DC">
      <w:pPr>
        <w:pStyle w:val="af4"/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в</w:t>
      </w:r>
      <w:r w:rsidR="000D5482">
        <w:rPr>
          <w:sz w:val="27"/>
          <w:szCs w:val="27"/>
        </w:rPr>
        <w:t xml:space="preserve"> таблице 4.17</w:t>
      </w:r>
      <w:r>
        <w:rPr>
          <w:sz w:val="27"/>
          <w:szCs w:val="27"/>
        </w:rPr>
        <w:t>:</w:t>
      </w:r>
    </w:p>
    <w:p w:rsidR="000D5482" w:rsidRDefault="00970FC8" w:rsidP="00C8153D">
      <w:pPr>
        <w:pStyle w:val="af4"/>
        <w:ind w:left="-993" w:firstLine="993"/>
        <w:rPr>
          <w:sz w:val="27"/>
          <w:szCs w:val="27"/>
        </w:rPr>
      </w:pPr>
      <w:r>
        <w:rPr>
          <w:sz w:val="27"/>
          <w:szCs w:val="27"/>
        </w:rPr>
        <w:t xml:space="preserve">          </w:t>
      </w:r>
      <w:r w:rsidR="00D90E21">
        <w:rPr>
          <w:sz w:val="27"/>
          <w:szCs w:val="27"/>
        </w:rPr>
        <w:t xml:space="preserve">в графе «Наименование элемента» </w:t>
      </w:r>
      <w:r w:rsidR="000D5482">
        <w:rPr>
          <w:sz w:val="27"/>
          <w:szCs w:val="27"/>
        </w:rPr>
        <w:t>слова «</w:t>
      </w:r>
      <w:r w:rsidR="000D5482" w:rsidRPr="000D5482">
        <w:rPr>
          <w:sz w:val="27"/>
          <w:szCs w:val="27"/>
        </w:rPr>
        <w:t>пунктами 2, 4</w:t>
      </w:r>
      <w:r w:rsidR="000D5482">
        <w:rPr>
          <w:sz w:val="27"/>
          <w:szCs w:val="27"/>
        </w:rPr>
        <w:t>» заменить словами «</w:t>
      </w:r>
      <w:r w:rsidR="000D5482" w:rsidRPr="000D5482">
        <w:rPr>
          <w:sz w:val="27"/>
          <w:szCs w:val="27"/>
        </w:rPr>
        <w:t xml:space="preserve"> пунктами 2, </w:t>
      </w:r>
      <w:r w:rsidR="000D5482" w:rsidRPr="000D5482">
        <w:rPr>
          <w:color w:val="002060"/>
          <w:sz w:val="27"/>
          <w:szCs w:val="27"/>
        </w:rPr>
        <w:t>2.1,</w:t>
      </w:r>
      <w:r w:rsidR="000D5482" w:rsidRPr="000D5482">
        <w:rPr>
          <w:sz w:val="27"/>
          <w:szCs w:val="27"/>
        </w:rPr>
        <w:t xml:space="preserve"> 4</w:t>
      </w:r>
      <w:r w:rsidR="000D5482">
        <w:rPr>
          <w:sz w:val="27"/>
          <w:szCs w:val="27"/>
        </w:rPr>
        <w:t>»</w:t>
      </w:r>
      <w:r w:rsidR="00D90E21">
        <w:rPr>
          <w:sz w:val="27"/>
          <w:szCs w:val="27"/>
        </w:rPr>
        <w:t>;</w:t>
      </w:r>
    </w:p>
    <w:p w:rsidR="008B1349" w:rsidRDefault="008B1349" w:rsidP="008B1349">
      <w:pPr>
        <w:pStyle w:val="af4"/>
        <w:spacing w:line="276" w:lineRule="auto"/>
        <w:rPr>
          <w:sz w:val="27"/>
          <w:szCs w:val="27"/>
        </w:rPr>
      </w:pPr>
      <w:r>
        <w:rPr>
          <w:sz w:val="27"/>
          <w:szCs w:val="27"/>
        </w:rPr>
        <w:t>после строки</w:t>
      </w:r>
    </w:p>
    <w:p w:rsidR="006E4B1C" w:rsidRPr="00A17427" w:rsidRDefault="00631A60" w:rsidP="00631A60">
      <w:pPr>
        <w:pStyle w:val="af4"/>
        <w:spacing w:line="276" w:lineRule="auto"/>
        <w:ind w:hanging="993"/>
        <w:rPr>
          <w:sz w:val="27"/>
          <w:szCs w:val="27"/>
        </w:rPr>
      </w:pPr>
      <w:r>
        <w:rPr>
          <w:sz w:val="27"/>
          <w:szCs w:val="27"/>
        </w:rPr>
        <w:t>«</w:t>
      </w: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5"/>
        <w:gridCol w:w="2094"/>
        <w:gridCol w:w="1403"/>
        <w:gridCol w:w="1197"/>
        <w:gridCol w:w="1870"/>
        <w:gridCol w:w="1813"/>
      </w:tblGrid>
      <w:tr w:rsidR="008352DC" w:rsidRPr="00994EB9" w:rsidTr="002D527A">
        <w:trPr>
          <w:trHeight w:val="170"/>
        </w:trPr>
        <w:tc>
          <w:tcPr>
            <w:tcW w:w="2255" w:type="dxa"/>
            <w:shd w:val="clear" w:color="auto" w:fill="auto"/>
          </w:tcPr>
          <w:p w:rsidR="008352DC" w:rsidRPr="008352DC" w:rsidRDefault="008352DC" w:rsidP="00C81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52D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Сумма налога, предъявленная налогоплательщику - покупателю при перечислении суммы оплаты, частичной оплаты  в счет предстоящих поставок товаров (выполнения работ, оказания услуг), передачи имущественных прав, подлежащая вычету у покупателя</w:t>
            </w:r>
          </w:p>
        </w:tc>
        <w:tc>
          <w:tcPr>
            <w:tcW w:w="2094" w:type="dxa"/>
            <w:shd w:val="clear" w:color="auto" w:fill="auto"/>
          </w:tcPr>
          <w:p w:rsidR="008352DC" w:rsidRPr="008352DC" w:rsidRDefault="008352DC" w:rsidP="00C8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proofErr w:type="spellStart"/>
            <w:r w:rsidRPr="008352D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НалПредНППок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8352DC" w:rsidRPr="008352DC" w:rsidRDefault="008352DC" w:rsidP="00C8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52D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A</w:t>
            </w:r>
          </w:p>
        </w:tc>
        <w:tc>
          <w:tcPr>
            <w:tcW w:w="1197" w:type="dxa"/>
            <w:shd w:val="clear" w:color="auto" w:fill="auto"/>
          </w:tcPr>
          <w:p w:rsidR="008352DC" w:rsidRPr="008352DC" w:rsidRDefault="008352DC" w:rsidP="00C8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52D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N(14)</w:t>
            </w:r>
          </w:p>
        </w:tc>
        <w:tc>
          <w:tcPr>
            <w:tcW w:w="1870" w:type="dxa"/>
            <w:shd w:val="clear" w:color="auto" w:fill="auto"/>
          </w:tcPr>
          <w:p w:rsidR="008352DC" w:rsidRPr="008352DC" w:rsidRDefault="008352DC" w:rsidP="00C814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52D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</w:t>
            </w:r>
          </w:p>
        </w:tc>
        <w:tc>
          <w:tcPr>
            <w:tcW w:w="1813" w:type="dxa"/>
            <w:shd w:val="clear" w:color="auto" w:fill="auto"/>
          </w:tcPr>
          <w:p w:rsidR="008352DC" w:rsidRPr="008352DC" w:rsidRDefault="008352DC" w:rsidP="00C814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352DC">
              <w:rPr>
                <w:rFonts w:ascii="Times New Roman" w:eastAsia="Times New Roman" w:hAnsi="Times New Roman" w:cs="Times New Roman"/>
                <w:sz w:val="24"/>
                <w:lang w:eastAsia="ru-RU"/>
              </w:rPr>
              <w:t> </w:t>
            </w:r>
          </w:p>
        </w:tc>
      </w:tr>
    </w:tbl>
    <w:p w:rsidR="00631A60" w:rsidRDefault="00A02245" w:rsidP="00A02245">
      <w:pPr>
        <w:pStyle w:val="af4"/>
        <w:spacing w:line="276" w:lineRule="auto"/>
        <w:ind w:right="-427" w:firstLine="8505"/>
        <w:rPr>
          <w:sz w:val="27"/>
          <w:szCs w:val="27"/>
        </w:rPr>
      </w:pPr>
      <w:r>
        <w:rPr>
          <w:sz w:val="27"/>
          <w:szCs w:val="27"/>
        </w:rPr>
        <w:t xml:space="preserve">               »</w:t>
      </w:r>
    </w:p>
    <w:p w:rsidR="00A02245" w:rsidRDefault="008352DC" w:rsidP="00A02245">
      <w:pPr>
        <w:pStyle w:val="af4"/>
        <w:spacing w:line="276" w:lineRule="auto"/>
        <w:jc w:val="left"/>
        <w:rPr>
          <w:sz w:val="27"/>
          <w:szCs w:val="27"/>
        </w:rPr>
      </w:pPr>
      <w:r>
        <w:rPr>
          <w:sz w:val="27"/>
          <w:szCs w:val="27"/>
        </w:rPr>
        <w:t>дополнить строкой:</w:t>
      </w:r>
    </w:p>
    <w:p w:rsidR="00A02245" w:rsidRDefault="00A02245" w:rsidP="00A02245">
      <w:pPr>
        <w:pStyle w:val="af4"/>
        <w:spacing w:line="276" w:lineRule="auto"/>
        <w:ind w:hanging="993"/>
        <w:jc w:val="left"/>
        <w:rPr>
          <w:sz w:val="27"/>
          <w:szCs w:val="27"/>
        </w:rPr>
      </w:pPr>
      <w:r>
        <w:rPr>
          <w:sz w:val="27"/>
          <w:szCs w:val="27"/>
        </w:rPr>
        <w:t>«</w:t>
      </w: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8"/>
        <w:gridCol w:w="2077"/>
        <w:gridCol w:w="1374"/>
        <w:gridCol w:w="1185"/>
        <w:gridCol w:w="1828"/>
        <w:gridCol w:w="1760"/>
      </w:tblGrid>
      <w:tr w:rsidR="008352DC" w:rsidRPr="00994EB9" w:rsidTr="00881A56">
        <w:trPr>
          <w:trHeight w:val="170"/>
        </w:trPr>
        <w:tc>
          <w:tcPr>
            <w:tcW w:w="2408" w:type="dxa"/>
            <w:shd w:val="clear" w:color="auto" w:fill="auto"/>
          </w:tcPr>
          <w:p w:rsidR="008352DC" w:rsidRPr="008B1349" w:rsidRDefault="008352DC" w:rsidP="008352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B1349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Сумма налога, исчисленная налогоплательщиком - организацией розничной торговли по товарам, реализованным с оформлением документа (чека) для компенсации налога, подлежащая вычету</w:t>
            </w:r>
          </w:p>
        </w:tc>
        <w:tc>
          <w:tcPr>
            <w:tcW w:w="2077" w:type="dxa"/>
            <w:shd w:val="clear" w:color="auto" w:fill="auto"/>
          </w:tcPr>
          <w:p w:rsidR="008352DC" w:rsidRPr="008352DC" w:rsidRDefault="008352DC" w:rsidP="0083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lang w:eastAsia="ru-RU"/>
              </w:rPr>
            </w:pPr>
            <w:proofErr w:type="spellStart"/>
            <w:r w:rsidRPr="008352DC">
              <w:rPr>
                <w:rFonts w:ascii="Times New Roman" w:eastAsia="Times New Roman" w:hAnsi="Times New Roman" w:cs="Times New Roman"/>
                <w:color w:val="002060"/>
                <w:sz w:val="24"/>
                <w:lang w:eastAsia="ru-RU"/>
              </w:rPr>
              <w:t>НалИсчРозн</w:t>
            </w:r>
            <w:proofErr w:type="spellEnd"/>
          </w:p>
        </w:tc>
        <w:tc>
          <w:tcPr>
            <w:tcW w:w="1374" w:type="dxa"/>
            <w:shd w:val="clear" w:color="auto" w:fill="auto"/>
          </w:tcPr>
          <w:p w:rsidR="008352DC" w:rsidRPr="008352DC" w:rsidRDefault="008352DC" w:rsidP="0083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lang w:eastAsia="ru-RU"/>
              </w:rPr>
            </w:pPr>
            <w:r w:rsidRPr="008352DC">
              <w:rPr>
                <w:rFonts w:ascii="Times New Roman" w:eastAsia="Times New Roman" w:hAnsi="Times New Roman" w:cs="Times New Roman"/>
                <w:color w:val="002060"/>
                <w:sz w:val="24"/>
                <w:lang w:eastAsia="ru-RU"/>
              </w:rPr>
              <w:t>A</w:t>
            </w:r>
          </w:p>
        </w:tc>
        <w:tc>
          <w:tcPr>
            <w:tcW w:w="1185" w:type="dxa"/>
            <w:shd w:val="clear" w:color="auto" w:fill="auto"/>
          </w:tcPr>
          <w:p w:rsidR="008352DC" w:rsidRPr="008352DC" w:rsidRDefault="008352DC" w:rsidP="0083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lang w:eastAsia="ru-RU"/>
              </w:rPr>
            </w:pPr>
            <w:r w:rsidRPr="008352DC">
              <w:rPr>
                <w:rFonts w:ascii="Times New Roman" w:eastAsia="Times New Roman" w:hAnsi="Times New Roman" w:cs="Times New Roman"/>
                <w:color w:val="002060"/>
                <w:sz w:val="24"/>
                <w:lang w:eastAsia="ru-RU"/>
              </w:rPr>
              <w:t>N(14)</w:t>
            </w:r>
          </w:p>
        </w:tc>
        <w:tc>
          <w:tcPr>
            <w:tcW w:w="1828" w:type="dxa"/>
            <w:shd w:val="clear" w:color="auto" w:fill="auto"/>
          </w:tcPr>
          <w:p w:rsidR="008352DC" w:rsidRPr="008352DC" w:rsidRDefault="008352DC" w:rsidP="0083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lang w:eastAsia="ru-RU"/>
              </w:rPr>
            </w:pPr>
            <w:r w:rsidRPr="008352DC">
              <w:rPr>
                <w:rFonts w:ascii="Times New Roman" w:eastAsia="Times New Roman" w:hAnsi="Times New Roman" w:cs="Times New Roman"/>
                <w:color w:val="002060"/>
                <w:sz w:val="24"/>
                <w:lang w:eastAsia="ru-RU"/>
              </w:rPr>
              <w:t>Н</w:t>
            </w:r>
          </w:p>
        </w:tc>
        <w:tc>
          <w:tcPr>
            <w:tcW w:w="1760" w:type="dxa"/>
            <w:shd w:val="clear" w:color="auto" w:fill="auto"/>
          </w:tcPr>
          <w:p w:rsidR="008352DC" w:rsidRPr="008352DC" w:rsidRDefault="008352DC" w:rsidP="00835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2060"/>
                <w:sz w:val="24"/>
                <w:lang w:eastAsia="ru-RU"/>
              </w:rPr>
            </w:pPr>
          </w:p>
        </w:tc>
      </w:tr>
    </w:tbl>
    <w:p w:rsidR="00EE1FBB" w:rsidRPr="00EE1FBB" w:rsidRDefault="00EE1FBB" w:rsidP="00EE1FBB">
      <w:pPr>
        <w:pStyle w:val="af4"/>
        <w:spacing w:line="276" w:lineRule="auto"/>
        <w:ind w:firstLine="8505"/>
        <w:rPr>
          <w:sz w:val="27"/>
          <w:szCs w:val="27"/>
          <w:lang w:val="en-US"/>
        </w:rPr>
      </w:pPr>
      <w:r>
        <w:rPr>
          <w:sz w:val="27"/>
          <w:szCs w:val="27"/>
        </w:rPr>
        <w:t xml:space="preserve">         »</w:t>
      </w:r>
      <w:r>
        <w:rPr>
          <w:sz w:val="27"/>
          <w:szCs w:val="27"/>
          <w:lang w:val="en-US"/>
        </w:rPr>
        <w:t>;</w:t>
      </w:r>
    </w:p>
    <w:p w:rsidR="00070B68" w:rsidRDefault="00070B68" w:rsidP="00970FC8">
      <w:pPr>
        <w:pStyle w:val="af4"/>
        <w:tabs>
          <w:tab w:val="left" w:pos="142"/>
          <w:tab w:val="left" w:pos="284"/>
          <w:tab w:val="left" w:pos="567"/>
        </w:tabs>
        <w:rPr>
          <w:sz w:val="27"/>
          <w:szCs w:val="27"/>
        </w:rPr>
      </w:pPr>
      <w:r>
        <w:rPr>
          <w:sz w:val="27"/>
          <w:szCs w:val="27"/>
        </w:rPr>
        <w:t>в</w:t>
      </w:r>
      <w:r w:rsidR="008B1349">
        <w:rPr>
          <w:sz w:val="27"/>
          <w:szCs w:val="27"/>
        </w:rPr>
        <w:t xml:space="preserve"> </w:t>
      </w:r>
      <w:r w:rsidR="00EA28E6">
        <w:rPr>
          <w:sz w:val="27"/>
          <w:szCs w:val="27"/>
        </w:rPr>
        <w:t xml:space="preserve">наименовании </w:t>
      </w:r>
      <w:r w:rsidR="008B1349">
        <w:rPr>
          <w:sz w:val="27"/>
          <w:szCs w:val="27"/>
        </w:rPr>
        <w:t>таблиц</w:t>
      </w:r>
      <w:r w:rsidR="00EA28E6">
        <w:rPr>
          <w:sz w:val="27"/>
          <w:szCs w:val="27"/>
        </w:rPr>
        <w:t xml:space="preserve">ы </w:t>
      </w:r>
      <w:r w:rsidR="008B1349">
        <w:rPr>
          <w:sz w:val="27"/>
          <w:szCs w:val="27"/>
        </w:rPr>
        <w:t>4.20</w:t>
      </w:r>
      <w:r>
        <w:rPr>
          <w:sz w:val="27"/>
          <w:szCs w:val="27"/>
        </w:rPr>
        <w:t xml:space="preserve"> слово «подлежащего</w:t>
      </w:r>
      <w:r w:rsidRPr="00D771B9">
        <w:rPr>
          <w:sz w:val="27"/>
          <w:szCs w:val="27"/>
        </w:rPr>
        <w:t xml:space="preserve">» заменить </w:t>
      </w:r>
      <w:r w:rsidR="007C3F09">
        <w:rPr>
          <w:sz w:val="27"/>
          <w:szCs w:val="27"/>
        </w:rPr>
        <w:t xml:space="preserve">словом </w:t>
      </w:r>
      <w:r w:rsidRPr="00D771B9">
        <w:rPr>
          <w:sz w:val="27"/>
          <w:szCs w:val="27"/>
        </w:rPr>
        <w:t xml:space="preserve"> «</w:t>
      </w:r>
      <w:r>
        <w:rPr>
          <w:sz w:val="27"/>
          <w:szCs w:val="27"/>
        </w:rPr>
        <w:t>подлежащей</w:t>
      </w:r>
      <w:r w:rsidRPr="00D771B9">
        <w:rPr>
          <w:sz w:val="27"/>
          <w:szCs w:val="27"/>
        </w:rPr>
        <w:t>»</w:t>
      </w:r>
      <w:r>
        <w:rPr>
          <w:sz w:val="27"/>
          <w:szCs w:val="27"/>
        </w:rPr>
        <w:t>;</w:t>
      </w:r>
    </w:p>
    <w:p w:rsidR="00CA4659" w:rsidRPr="00070B68" w:rsidRDefault="00070B68" w:rsidP="00970FC8">
      <w:pPr>
        <w:pStyle w:val="af4"/>
        <w:rPr>
          <w:sz w:val="27"/>
          <w:szCs w:val="27"/>
        </w:rPr>
      </w:pPr>
      <w:r w:rsidRPr="00070B68">
        <w:rPr>
          <w:sz w:val="27"/>
          <w:szCs w:val="27"/>
        </w:rPr>
        <w:t>т</w:t>
      </w:r>
      <w:r w:rsidR="00CA4659" w:rsidRPr="00070B68">
        <w:rPr>
          <w:sz w:val="27"/>
          <w:szCs w:val="27"/>
        </w:rPr>
        <w:t>аблицу 4.</w:t>
      </w:r>
      <w:r w:rsidR="00C47384" w:rsidRPr="00070B68">
        <w:rPr>
          <w:sz w:val="27"/>
          <w:szCs w:val="27"/>
        </w:rPr>
        <w:t>43</w:t>
      </w:r>
      <w:r w:rsidR="00CA4659" w:rsidRPr="00070B68">
        <w:rPr>
          <w:sz w:val="27"/>
          <w:szCs w:val="27"/>
        </w:rPr>
        <w:t xml:space="preserve"> </w:t>
      </w:r>
      <w:r w:rsidRPr="00070B68">
        <w:rPr>
          <w:sz w:val="27"/>
          <w:szCs w:val="27"/>
        </w:rPr>
        <w:t>исключить;</w:t>
      </w:r>
    </w:p>
    <w:p w:rsidR="00C47384" w:rsidRPr="00070B68" w:rsidRDefault="00070B68" w:rsidP="00970FC8">
      <w:pPr>
        <w:pStyle w:val="af4"/>
        <w:rPr>
          <w:sz w:val="27"/>
          <w:szCs w:val="27"/>
        </w:rPr>
      </w:pPr>
      <w:r w:rsidRPr="00070B68">
        <w:rPr>
          <w:sz w:val="27"/>
          <w:szCs w:val="27"/>
        </w:rPr>
        <w:t>т</w:t>
      </w:r>
      <w:r w:rsidR="00C47384" w:rsidRPr="00070B68">
        <w:rPr>
          <w:sz w:val="27"/>
          <w:szCs w:val="27"/>
        </w:rPr>
        <w:t>аблицу 4.44 считать таблицей 4.43.</w:t>
      </w:r>
    </w:p>
    <w:sectPr w:rsidR="00C47384" w:rsidRPr="00070B68" w:rsidSect="003E5FD3">
      <w:headerReference w:type="default" r:id="rId9"/>
      <w:footerReference w:type="default" r:id="rId10"/>
      <w:pgSz w:w="11906" w:h="16838" w:code="9"/>
      <w:pgMar w:top="851" w:right="851" w:bottom="964" w:left="1701" w:header="709" w:footer="454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484" w:rsidRDefault="004F6484" w:rsidP="00460D0F">
      <w:pPr>
        <w:spacing w:after="0" w:line="240" w:lineRule="auto"/>
      </w:pPr>
      <w:r>
        <w:separator/>
      </w:r>
    </w:p>
  </w:endnote>
  <w:endnote w:type="continuationSeparator" w:id="0">
    <w:p w:rsidR="004F6484" w:rsidRDefault="004F6484" w:rsidP="0046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CF5" w:rsidRPr="00C220FA" w:rsidRDefault="00231CF5" w:rsidP="00460D0F">
    <w:pPr>
      <w:pStyle w:val="ac"/>
      <w:rPr>
        <w:color w:val="FFFFFF" w:themeColor="background1"/>
        <w:sz w:val="16"/>
      </w:rPr>
    </w:pPr>
    <w:r w:rsidRPr="00C220FA">
      <w:rPr>
        <w:color w:val="FFFFFF" w:themeColor="background1"/>
        <w:sz w:val="16"/>
      </w:rPr>
      <w:t>25.12.2018 13:37</w:t>
    </w:r>
  </w:p>
  <w:p w:rsidR="00460D0F" w:rsidRPr="00C220FA" w:rsidRDefault="00460D0F" w:rsidP="00460D0F">
    <w:pPr>
      <w:pStyle w:val="ac"/>
      <w:rPr>
        <w:color w:val="FFFFFF" w:themeColor="background1"/>
        <w:sz w:val="16"/>
      </w:rPr>
    </w:pPr>
    <w:r w:rsidRPr="00C220FA">
      <w:rPr>
        <w:color w:val="FFFFFF" w:themeColor="background1"/>
        <w:sz w:val="16"/>
        <w:lang w:val="en-US"/>
      </w:rPr>
      <w:sym w:font="Wingdings" w:char="F03C"/>
    </w:r>
    <w:r w:rsidRPr="00C220FA">
      <w:rPr>
        <w:color w:val="FFFFFF" w:themeColor="background1"/>
        <w:sz w:val="16"/>
        <w:lang w:val="en-US"/>
      </w:rPr>
      <w:t xml:space="preserve"> </w:t>
    </w:r>
    <w:proofErr w:type="spellStart"/>
    <w:proofErr w:type="gramStart"/>
    <w:r w:rsidRPr="00C220FA">
      <w:rPr>
        <w:i/>
        <w:color w:val="FFFFFF" w:themeColor="background1"/>
        <w:sz w:val="16"/>
        <w:lang w:val="en-US"/>
      </w:rPr>
      <w:t>kompburo</w:t>
    </w:r>
    <w:proofErr w:type="spellEnd"/>
    <w:proofErr w:type="gramEnd"/>
    <w:r w:rsidRPr="00C220FA">
      <w:rPr>
        <w:i/>
        <w:color w:val="FFFFFF" w:themeColor="background1"/>
        <w:sz w:val="16"/>
        <w:lang w:val="en-US"/>
      </w:rPr>
      <w:t xml:space="preserve"> </w:t>
    </w:r>
    <w:r w:rsidRPr="00C220FA">
      <w:rPr>
        <w:i/>
        <w:color w:val="FFFFFF" w:themeColor="background1"/>
        <w:sz w:val="16"/>
      </w:rPr>
      <w:t>/</w:t>
    </w:r>
    <w:proofErr w:type="spellStart"/>
    <w:r w:rsidRPr="00C220FA">
      <w:rPr>
        <w:i/>
        <w:color w:val="FFFFFF" w:themeColor="background1"/>
        <w:sz w:val="16"/>
      </w:rPr>
      <w:t>Н.И</w:t>
    </w:r>
    <w:proofErr w:type="spellEnd"/>
    <w:r w:rsidRPr="00C220FA">
      <w:rPr>
        <w:i/>
        <w:color w:val="FFFFFF" w:themeColor="background1"/>
        <w:sz w:val="16"/>
      </w:rPr>
      <w:t>./</w:t>
    </w:r>
    <w:proofErr w:type="spellStart"/>
    <w:r w:rsidRPr="00C220FA">
      <w:rPr>
        <w:i/>
        <w:color w:val="FFFFFF" w:themeColor="background1"/>
        <w:sz w:val="16"/>
      </w:rPr>
      <w:fldChar w:fldCharType="begin"/>
    </w:r>
    <w:r w:rsidRPr="00C220FA">
      <w:rPr>
        <w:i/>
        <w:color w:val="FFFFFF" w:themeColor="background1"/>
        <w:sz w:val="16"/>
      </w:rPr>
      <w:instrText xml:space="preserve"> FILENAME   \* MERGEFORMAT </w:instrText>
    </w:r>
    <w:r w:rsidRPr="00C220FA">
      <w:rPr>
        <w:i/>
        <w:color w:val="FFFFFF" w:themeColor="background1"/>
        <w:sz w:val="16"/>
      </w:rPr>
      <w:fldChar w:fldCharType="separate"/>
    </w:r>
    <w:r w:rsidR="00231CF5" w:rsidRPr="00C220FA">
      <w:rPr>
        <w:i/>
        <w:noProof/>
        <w:color w:val="FFFFFF" w:themeColor="background1"/>
        <w:sz w:val="16"/>
      </w:rPr>
      <w:t>Прил</w:t>
    </w:r>
    <w:proofErr w:type="spellEnd"/>
    <w:r w:rsidR="00231CF5" w:rsidRPr="00C220FA">
      <w:rPr>
        <w:i/>
        <w:noProof/>
        <w:color w:val="FFFFFF" w:themeColor="background1"/>
        <w:sz w:val="16"/>
      </w:rPr>
      <w:t>-Е8847-6</w:t>
    </w:r>
    <w:r w:rsidRPr="00C220FA">
      <w:rPr>
        <w:i/>
        <w:color w:val="FFFFFF" w:themeColor="background1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484" w:rsidRDefault="004F6484" w:rsidP="00460D0F">
      <w:pPr>
        <w:spacing w:after="0" w:line="240" w:lineRule="auto"/>
      </w:pPr>
      <w:r>
        <w:separator/>
      </w:r>
    </w:p>
  </w:footnote>
  <w:footnote w:type="continuationSeparator" w:id="0">
    <w:p w:rsidR="004F6484" w:rsidRDefault="004F6484" w:rsidP="0046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4728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7F2272" w:rsidRPr="007F2272" w:rsidRDefault="007F2272">
        <w:pPr>
          <w:pStyle w:val="a3"/>
          <w:jc w:val="center"/>
          <w:rPr>
            <w:sz w:val="24"/>
          </w:rPr>
        </w:pPr>
        <w:r w:rsidRPr="007F2272">
          <w:rPr>
            <w:sz w:val="24"/>
          </w:rPr>
          <w:fldChar w:fldCharType="begin"/>
        </w:r>
        <w:r w:rsidRPr="007F2272">
          <w:rPr>
            <w:sz w:val="24"/>
          </w:rPr>
          <w:instrText>PAGE   \* MERGEFORMAT</w:instrText>
        </w:r>
        <w:r w:rsidRPr="007F2272">
          <w:rPr>
            <w:sz w:val="24"/>
          </w:rPr>
          <w:fldChar w:fldCharType="separate"/>
        </w:r>
        <w:r w:rsidR="00C220FA">
          <w:rPr>
            <w:noProof/>
            <w:sz w:val="24"/>
          </w:rPr>
          <w:t>20</w:t>
        </w:r>
        <w:r w:rsidRPr="007F2272">
          <w:rPr>
            <w:sz w:val="24"/>
          </w:rPr>
          <w:fldChar w:fldCharType="end"/>
        </w:r>
      </w:p>
    </w:sdtContent>
  </w:sdt>
  <w:p w:rsidR="007F2272" w:rsidRDefault="007F22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4833"/>
    <w:multiLevelType w:val="hybridMultilevel"/>
    <w:tmpl w:val="363849EA"/>
    <w:lvl w:ilvl="0" w:tplc="4934B514">
      <w:start w:val="17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5D047D3"/>
    <w:multiLevelType w:val="hybridMultilevel"/>
    <w:tmpl w:val="04906A48"/>
    <w:lvl w:ilvl="0" w:tplc="6F0EE6F6">
      <w:start w:val="15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FA67C30"/>
    <w:multiLevelType w:val="hybridMultilevel"/>
    <w:tmpl w:val="31F63BAC"/>
    <w:lvl w:ilvl="0" w:tplc="A80ED28E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583D762B"/>
    <w:multiLevelType w:val="hybridMultilevel"/>
    <w:tmpl w:val="363849EA"/>
    <w:lvl w:ilvl="0" w:tplc="4934B514">
      <w:start w:val="17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9B35502"/>
    <w:multiLevelType w:val="hybridMultilevel"/>
    <w:tmpl w:val="D0D03BE6"/>
    <w:lvl w:ilvl="0" w:tplc="7EA86EDE">
      <w:start w:val="19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E4A"/>
    <w:rsid w:val="0003442B"/>
    <w:rsid w:val="00066F39"/>
    <w:rsid w:val="00070B68"/>
    <w:rsid w:val="00080537"/>
    <w:rsid w:val="000A45BD"/>
    <w:rsid w:val="000B482A"/>
    <w:rsid w:val="000D5482"/>
    <w:rsid w:val="000E32AE"/>
    <w:rsid w:val="000E4746"/>
    <w:rsid w:val="000E78B3"/>
    <w:rsid w:val="0012090D"/>
    <w:rsid w:val="00156091"/>
    <w:rsid w:val="00185D93"/>
    <w:rsid w:val="0019064D"/>
    <w:rsid w:val="001A1F3A"/>
    <w:rsid w:val="001D430C"/>
    <w:rsid w:val="001E7BEF"/>
    <w:rsid w:val="001F42F8"/>
    <w:rsid w:val="00200AF3"/>
    <w:rsid w:val="00231CF5"/>
    <w:rsid w:val="002A043A"/>
    <w:rsid w:val="002B5DBA"/>
    <w:rsid w:val="002D527A"/>
    <w:rsid w:val="002E5972"/>
    <w:rsid w:val="002F07EF"/>
    <w:rsid w:val="00352440"/>
    <w:rsid w:val="00353FF8"/>
    <w:rsid w:val="00361FEB"/>
    <w:rsid w:val="00396141"/>
    <w:rsid w:val="003A7DDA"/>
    <w:rsid w:val="003C3801"/>
    <w:rsid w:val="003D3DEE"/>
    <w:rsid w:val="003D4E80"/>
    <w:rsid w:val="003E0D08"/>
    <w:rsid w:val="003E2561"/>
    <w:rsid w:val="003E5CC2"/>
    <w:rsid w:val="003E5FD3"/>
    <w:rsid w:val="00405B86"/>
    <w:rsid w:val="00460D0F"/>
    <w:rsid w:val="004835B6"/>
    <w:rsid w:val="00486263"/>
    <w:rsid w:val="00496B18"/>
    <w:rsid w:val="004F6484"/>
    <w:rsid w:val="00500B41"/>
    <w:rsid w:val="0051500F"/>
    <w:rsid w:val="00525154"/>
    <w:rsid w:val="00566B4D"/>
    <w:rsid w:val="00572679"/>
    <w:rsid w:val="005D2D42"/>
    <w:rsid w:val="005E3EEC"/>
    <w:rsid w:val="00631A60"/>
    <w:rsid w:val="0066223C"/>
    <w:rsid w:val="00683210"/>
    <w:rsid w:val="006941A3"/>
    <w:rsid w:val="006C46CC"/>
    <w:rsid w:val="006E4B1C"/>
    <w:rsid w:val="006E7E93"/>
    <w:rsid w:val="007150FA"/>
    <w:rsid w:val="007209A0"/>
    <w:rsid w:val="0072206B"/>
    <w:rsid w:val="007334DF"/>
    <w:rsid w:val="00762343"/>
    <w:rsid w:val="007700B7"/>
    <w:rsid w:val="007722CF"/>
    <w:rsid w:val="007A5D77"/>
    <w:rsid w:val="007C3F09"/>
    <w:rsid w:val="007D336D"/>
    <w:rsid w:val="007F2272"/>
    <w:rsid w:val="00805A2E"/>
    <w:rsid w:val="008144B2"/>
    <w:rsid w:val="008164BB"/>
    <w:rsid w:val="008352DC"/>
    <w:rsid w:val="008636E4"/>
    <w:rsid w:val="00881A56"/>
    <w:rsid w:val="00896583"/>
    <w:rsid w:val="008B1349"/>
    <w:rsid w:val="008B1EFB"/>
    <w:rsid w:val="0090436F"/>
    <w:rsid w:val="009507B7"/>
    <w:rsid w:val="00955AB2"/>
    <w:rsid w:val="0096679C"/>
    <w:rsid w:val="00970FC8"/>
    <w:rsid w:val="009E2B97"/>
    <w:rsid w:val="00A02245"/>
    <w:rsid w:val="00A043B0"/>
    <w:rsid w:val="00A17427"/>
    <w:rsid w:val="00A179DA"/>
    <w:rsid w:val="00A3657C"/>
    <w:rsid w:val="00A57162"/>
    <w:rsid w:val="00AC5D72"/>
    <w:rsid w:val="00AC62BB"/>
    <w:rsid w:val="00AE22C9"/>
    <w:rsid w:val="00B75FF2"/>
    <w:rsid w:val="00BB4ADA"/>
    <w:rsid w:val="00BB7747"/>
    <w:rsid w:val="00BD616E"/>
    <w:rsid w:val="00BE4B4F"/>
    <w:rsid w:val="00BF48B8"/>
    <w:rsid w:val="00BF5521"/>
    <w:rsid w:val="00C220FA"/>
    <w:rsid w:val="00C47384"/>
    <w:rsid w:val="00C8153D"/>
    <w:rsid w:val="00C86041"/>
    <w:rsid w:val="00C92CC9"/>
    <w:rsid w:val="00CA4659"/>
    <w:rsid w:val="00D039FF"/>
    <w:rsid w:val="00D32001"/>
    <w:rsid w:val="00D409FF"/>
    <w:rsid w:val="00D67E4A"/>
    <w:rsid w:val="00D771B9"/>
    <w:rsid w:val="00D90E21"/>
    <w:rsid w:val="00DB218F"/>
    <w:rsid w:val="00E3021A"/>
    <w:rsid w:val="00E46C66"/>
    <w:rsid w:val="00E62E9A"/>
    <w:rsid w:val="00E82209"/>
    <w:rsid w:val="00EA28E6"/>
    <w:rsid w:val="00EA3A5C"/>
    <w:rsid w:val="00EA6615"/>
    <w:rsid w:val="00EB7A06"/>
    <w:rsid w:val="00ED2F24"/>
    <w:rsid w:val="00EE1FBB"/>
    <w:rsid w:val="00EF110E"/>
    <w:rsid w:val="00F076AA"/>
    <w:rsid w:val="00F20B67"/>
    <w:rsid w:val="00F256B3"/>
    <w:rsid w:val="00F36720"/>
    <w:rsid w:val="00F5391D"/>
    <w:rsid w:val="00F54CF2"/>
    <w:rsid w:val="00FC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3021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3021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1A"/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021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numbering" w:customStyle="1" w:styleId="1">
    <w:name w:val="Нет списка1"/>
    <w:next w:val="a2"/>
    <w:semiHidden/>
    <w:rsid w:val="00E3021A"/>
  </w:style>
  <w:style w:type="paragraph" w:styleId="a3">
    <w:name w:val="header"/>
    <w:basedOn w:val="a"/>
    <w:link w:val="a4"/>
    <w:uiPriority w:val="99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02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E302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E302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caption"/>
    <w:basedOn w:val="a"/>
    <w:next w:val="a"/>
    <w:qFormat/>
    <w:rsid w:val="00E3021A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page number"/>
    <w:basedOn w:val="a0"/>
    <w:rsid w:val="00E3021A"/>
  </w:style>
  <w:style w:type="paragraph" w:styleId="a7">
    <w:name w:val="footnote text"/>
    <w:basedOn w:val="a"/>
    <w:link w:val="a8"/>
    <w:semiHidden/>
    <w:rsid w:val="00E302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E3021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semiHidden/>
    <w:rsid w:val="00E3021A"/>
    <w:rPr>
      <w:vertAlign w:val="superscript"/>
    </w:rPr>
  </w:style>
  <w:style w:type="paragraph" w:styleId="aa">
    <w:name w:val="Body Text"/>
    <w:aliases w:val="Основной текст Знак Знак"/>
    <w:basedOn w:val="a"/>
    <w:link w:val="ab"/>
    <w:rsid w:val="00E3021A"/>
    <w:pPr>
      <w:spacing w:after="12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a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">
    <w:name w:val="Body Text 2"/>
    <w:basedOn w:val="a"/>
    <w:link w:val="20"/>
    <w:rsid w:val="00E3021A"/>
    <w:pPr>
      <w:spacing w:after="120" w:line="48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c">
    <w:name w:val="footer"/>
    <w:basedOn w:val="a"/>
    <w:link w:val="ad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1">
    <w:name w:val="Body Text Indent 2"/>
    <w:basedOn w:val="a"/>
    <w:link w:val="22"/>
    <w:rsid w:val="00E3021A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3">
    <w:name w:val="Body Text Indent 3"/>
    <w:basedOn w:val="a"/>
    <w:link w:val="34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E3021A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10">
    <w:name w:val="Стиль1"/>
    <w:basedOn w:val="a"/>
    <w:rsid w:val="00E302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semiHidden/>
    <w:rsid w:val="00E3021A"/>
    <w:pPr>
      <w:spacing w:after="0" w:line="240" w:lineRule="auto"/>
    </w:pPr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E3021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0">
    <w:name w:val="Знак Знак Знак"/>
    <w:basedOn w:val="a"/>
    <w:rsid w:val="00E3021A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1">
    <w:name w:val="Body Text Indent"/>
    <w:basedOn w:val="a"/>
    <w:link w:val="af2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E302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302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3442B"/>
    <w:pPr>
      <w:ind w:left="720"/>
      <w:contextualSpacing/>
    </w:pPr>
  </w:style>
  <w:style w:type="paragraph" w:customStyle="1" w:styleId="af4">
    <w:name w:val="Обычный (ф)"/>
    <w:basedOn w:val="a"/>
    <w:link w:val="af5"/>
    <w:rsid w:val="00EA3A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бычный (ф) Знак Знак"/>
    <w:link w:val="af4"/>
    <w:rsid w:val="00EA3A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3021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3021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1A"/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021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numbering" w:customStyle="1" w:styleId="1">
    <w:name w:val="Нет списка1"/>
    <w:next w:val="a2"/>
    <w:semiHidden/>
    <w:rsid w:val="00E3021A"/>
  </w:style>
  <w:style w:type="paragraph" w:styleId="a3">
    <w:name w:val="header"/>
    <w:basedOn w:val="a"/>
    <w:link w:val="a4"/>
    <w:uiPriority w:val="99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02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E302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E302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caption"/>
    <w:basedOn w:val="a"/>
    <w:next w:val="a"/>
    <w:qFormat/>
    <w:rsid w:val="00E3021A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page number"/>
    <w:basedOn w:val="a0"/>
    <w:rsid w:val="00E3021A"/>
  </w:style>
  <w:style w:type="paragraph" w:styleId="a7">
    <w:name w:val="footnote text"/>
    <w:basedOn w:val="a"/>
    <w:link w:val="a8"/>
    <w:semiHidden/>
    <w:rsid w:val="00E302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E3021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semiHidden/>
    <w:rsid w:val="00E3021A"/>
    <w:rPr>
      <w:vertAlign w:val="superscript"/>
    </w:rPr>
  </w:style>
  <w:style w:type="paragraph" w:styleId="aa">
    <w:name w:val="Body Text"/>
    <w:aliases w:val="Основной текст Знак Знак"/>
    <w:basedOn w:val="a"/>
    <w:link w:val="ab"/>
    <w:rsid w:val="00E3021A"/>
    <w:pPr>
      <w:spacing w:after="12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a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">
    <w:name w:val="Body Text 2"/>
    <w:basedOn w:val="a"/>
    <w:link w:val="20"/>
    <w:rsid w:val="00E3021A"/>
    <w:pPr>
      <w:spacing w:after="120" w:line="48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c">
    <w:name w:val="footer"/>
    <w:basedOn w:val="a"/>
    <w:link w:val="ad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1">
    <w:name w:val="Body Text Indent 2"/>
    <w:basedOn w:val="a"/>
    <w:link w:val="22"/>
    <w:rsid w:val="00E3021A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3">
    <w:name w:val="Body Text Indent 3"/>
    <w:basedOn w:val="a"/>
    <w:link w:val="34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E3021A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10">
    <w:name w:val="Стиль1"/>
    <w:basedOn w:val="a"/>
    <w:rsid w:val="00E302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semiHidden/>
    <w:rsid w:val="00E3021A"/>
    <w:pPr>
      <w:spacing w:after="0" w:line="240" w:lineRule="auto"/>
    </w:pPr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E3021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0">
    <w:name w:val="Знак Знак Знак"/>
    <w:basedOn w:val="a"/>
    <w:rsid w:val="00E3021A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1">
    <w:name w:val="Body Text Indent"/>
    <w:basedOn w:val="a"/>
    <w:link w:val="af2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E302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302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3442B"/>
    <w:pPr>
      <w:ind w:left="720"/>
      <w:contextualSpacing/>
    </w:pPr>
  </w:style>
  <w:style w:type="paragraph" w:customStyle="1" w:styleId="af4">
    <w:name w:val="Обычный (ф)"/>
    <w:basedOn w:val="a"/>
    <w:link w:val="af5"/>
    <w:rsid w:val="00EA3A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бычный (ф) Знак Знак"/>
    <w:link w:val="af4"/>
    <w:rsid w:val="00EA3A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DC92-DC47-4E23-BD46-120498C0B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Думинская Ольга Сергеевна</dc:creator>
  <cp:lastModifiedBy>Барабанщикова</cp:lastModifiedBy>
  <cp:revision>2</cp:revision>
  <cp:lastPrinted>2019-01-25T08:56:00Z</cp:lastPrinted>
  <dcterms:created xsi:type="dcterms:W3CDTF">2019-01-31T13:42:00Z</dcterms:created>
  <dcterms:modified xsi:type="dcterms:W3CDTF">2019-01-31T13:42:00Z</dcterms:modified>
</cp:coreProperties>
</file>