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DE" w:rsidRPr="005261DE" w:rsidRDefault="005261DE" w:rsidP="005261DE">
      <w:pPr>
        <w:spacing w:after="0" w:line="240" w:lineRule="auto"/>
        <w:jc w:val="right"/>
        <w:rPr>
          <w:rFonts w:ascii="Times New Roman" w:hAnsi="Times New Roman" w:cs="Times New Roman"/>
          <w:sz w:val="24"/>
          <w:szCs w:val="24"/>
        </w:rPr>
      </w:pPr>
      <w:r w:rsidRPr="005261DE">
        <w:rPr>
          <w:rFonts w:ascii="Times New Roman" w:hAnsi="Times New Roman" w:cs="Times New Roman"/>
          <w:sz w:val="24"/>
          <w:szCs w:val="24"/>
        </w:rPr>
        <w:t>Приложение N 2</w:t>
      </w:r>
    </w:p>
    <w:p w:rsidR="005261DE" w:rsidRPr="005261DE" w:rsidRDefault="005261DE" w:rsidP="005261DE">
      <w:pPr>
        <w:spacing w:after="0" w:line="240" w:lineRule="auto"/>
        <w:jc w:val="right"/>
        <w:rPr>
          <w:rFonts w:ascii="Times New Roman" w:hAnsi="Times New Roman" w:cs="Times New Roman"/>
          <w:sz w:val="24"/>
          <w:szCs w:val="24"/>
        </w:rPr>
      </w:pPr>
      <w:r w:rsidRPr="005261DE">
        <w:rPr>
          <w:rFonts w:ascii="Times New Roman" w:hAnsi="Times New Roman" w:cs="Times New Roman"/>
          <w:sz w:val="24"/>
          <w:szCs w:val="24"/>
        </w:rPr>
        <w:t> </w:t>
      </w:r>
    </w:p>
    <w:p w:rsidR="005261DE" w:rsidRPr="005261DE" w:rsidRDefault="005261DE" w:rsidP="005261DE">
      <w:pPr>
        <w:spacing w:after="0" w:line="240" w:lineRule="auto"/>
        <w:jc w:val="right"/>
        <w:rPr>
          <w:rFonts w:ascii="Times New Roman" w:hAnsi="Times New Roman" w:cs="Times New Roman"/>
          <w:sz w:val="24"/>
          <w:szCs w:val="24"/>
        </w:rPr>
      </w:pPr>
      <w:proofErr w:type="gramStart"/>
      <w:r w:rsidRPr="005261DE">
        <w:rPr>
          <w:rFonts w:ascii="Times New Roman" w:hAnsi="Times New Roman" w:cs="Times New Roman"/>
          <w:sz w:val="24"/>
          <w:szCs w:val="24"/>
        </w:rPr>
        <w:t>Утверждены</w:t>
      </w:r>
      <w:proofErr w:type="gramEnd"/>
    </w:p>
    <w:p w:rsidR="005261DE" w:rsidRPr="005261DE" w:rsidRDefault="005261DE" w:rsidP="005261DE">
      <w:pPr>
        <w:spacing w:after="0" w:line="240" w:lineRule="auto"/>
        <w:jc w:val="right"/>
        <w:rPr>
          <w:rFonts w:ascii="Times New Roman" w:hAnsi="Times New Roman" w:cs="Times New Roman"/>
          <w:sz w:val="24"/>
          <w:szCs w:val="24"/>
        </w:rPr>
      </w:pPr>
      <w:r w:rsidRPr="005261DE">
        <w:rPr>
          <w:rFonts w:ascii="Times New Roman" w:hAnsi="Times New Roman" w:cs="Times New Roman"/>
          <w:sz w:val="24"/>
          <w:szCs w:val="24"/>
        </w:rPr>
        <w:t>приказом ФНС России</w:t>
      </w:r>
    </w:p>
    <w:p w:rsidR="005261DE" w:rsidRPr="005261DE" w:rsidRDefault="005261DE" w:rsidP="005261DE">
      <w:pPr>
        <w:spacing w:after="0" w:line="240" w:lineRule="auto"/>
        <w:jc w:val="right"/>
        <w:rPr>
          <w:rFonts w:ascii="Times New Roman" w:hAnsi="Times New Roman" w:cs="Times New Roman"/>
          <w:sz w:val="24"/>
          <w:szCs w:val="24"/>
        </w:rPr>
      </w:pPr>
      <w:r w:rsidRPr="005261DE">
        <w:rPr>
          <w:rFonts w:ascii="Times New Roman" w:hAnsi="Times New Roman" w:cs="Times New Roman"/>
          <w:sz w:val="24"/>
          <w:szCs w:val="24"/>
        </w:rPr>
        <w:t>от 10.09.2015 N ММВ-7-11/387@</w:t>
      </w:r>
    </w:p>
    <w:p w:rsidR="005261DE" w:rsidRPr="005261DE" w:rsidRDefault="005261DE" w:rsidP="005261DE">
      <w:pPr>
        <w:spacing w:after="0" w:line="240" w:lineRule="auto"/>
        <w:jc w:val="right"/>
        <w:rPr>
          <w:rFonts w:ascii="Times New Roman" w:hAnsi="Times New Roman" w:cs="Times New Roman"/>
          <w:sz w:val="24"/>
          <w:szCs w:val="24"/>
        </w:rPr>
      </w:pPr>
      <w:r w:rsidRPr="005261DE">
        <w:rPr>
          <w:rFonts w:ascii="Times New Roman" w:hAnsi="Times New Roman" w:cs="Times New Roman"/>
          <w:sz w:val="24"/>
          <w:szCs w:val="24"/>
        </w:rPr>
        <w:t> </w:t>
      </w:r>
    </w:p>
    <w:p w:rsidR="005261DE" w:rsidRDefault="005261DE" w:rsidP="005261DE">
      <w:pPr>
        <w:spacing w:after="0" w:line="240" w:lineRule="auto"/>
        <w:jc w:val="center"/>
        <w:rPr>
          <w:rFonts w:ascii="Times New Roman" w:hAnsi="Times New Roman" w:cs="Times New Roman"/>
          <w:b/>
          <w:sz w:val="24"/>
          <w:szCs w:val="24"/>
        </w:rPr>
      </w:pPr>
    </w:p>
    <w:p w:rsidR="005261DE" w:rsidRDefault="005261DE" w:rsidP="005261DE">
      <w:pPr>
        <w:spacing w:after="0" w:line="240" w:lineRule="auto"/>
        <w:jc w:val="center"/>
        <w:rPr>
          <w:rFonts w:ascii="Times New Roman" w:hAnsi="Times New Roman" w:cs="Times New Roman"/>
          <w:b/>
          <w:sz w:val="24"/>
          <w:szCs w:val="24"/>
        </w:rPr>
      </w:pPr>
    </w:p>
    <w:p w:rsidR="005261DE" w:rsidRPr="005261DE" w:rsidRDefault="005261DE" w:rsidP="005261DE">
      <w:pPr>
        <w:spacing w:after="0" w:line="240" w:lineRule="auto"/>
        <w:jc w:val="center"/>
        <w:rPr>
          <w:rFonts w:ascii="Times New Roman" w:hAnsi="Times New Roman" w:cs="Times New Roman"/>
          <w:b/>
          <w:sz w:val="24"/>
          <w:szCs w:val="24"/>
        </w:rPr>
      </w:pPr>
      <w:r w:rsidRPr="005261DE">
        <w:rPr>
          <w:rFonts w:ascii="Times New Roman" w:hAnsi="Times New Roman" w:cs="Times New Roman"/>
          <w:b/>
          <w:sz w:val="24"/>
          <w:szCs w:val="24"/>
        </w:rPr>
        <w:t>КОДЫ ВИДОВ ВЫЧЕТОВ НАЛОГОПЛАТЕЛЬЩИКА</w:t>
      </w:r>
    </w:p>
    <w:p w:rsidR="00EE197E" w:rsidRDefault="005261DE" w:rsidP="005261DE">
      <w:pPr>
        <w:spacing w:after="0" w:line="240" w:lineRule="auto"/>
        <w:jc w:val="center"/>
        <w:rPr>
          <w:rFonts w:ascii="Times New Roman" w:hAnsi="Times New Roman" w:cs="Times New Roman"/>
          <w:sz w:val="24"/>
          <w:szCs w:val="24"/>
        </w:rPr>
      </w:pPr>
      <w:r w:rsidRPr="005261DE">
        <w:rPr>
          <w:rFonts w:ascii="Times New Roman" w:hAnsi="Times New Roman" w:cs="Times New Roman"/>
          <w:sz w:val="24"/>
          <w:szCs w:val="24"/>
        </w:rPr>
        <w:t>(в ред. Приказа ФНС России от 22.11.2016 N ММВ-7-11/633@)</w:t>
      </w:r>
    </w:p>
    <w:p w:rsidR="005261DE" w:rsidRDefault="005261DE" w:rsidP="005261DE">
      <w:pPr>
        <w:spacing w:after="0" w:line="240" w:lineRule="auto"/>
        <w:jc w:val="center"/>
        <w:rPr>
          <w:rFonts w:ascii="Times New Roman" w:hAnsi="Times New Roman" w:cs="Times New Roman"/>
          <w:sz w:val="24"/>
          <w:szCs w:val="24"/>
        </w:rPr>
      </w:pPr>
    </w:p>
    <w:p w:rsidR="005261DE" w:rsidRDefault="005261DE" w:rsidP="005261DE">
      <w:pPr>
        <w:spacing w:after="0" w:line="240" w:lineRule="auto"/>
        <w:jc w:val="both"/>
        <w:rPr>
          <w:rFonts w:ascii="Times New Roman" w:hAnsi="Times New Roman" w:cs="Times New Roman"/>
          <w:sz w:val="24"/>
          <w:szCs w:val="24"/>
        </w:rPr>
      </w:pPr>
    </w:p>
    <w:p w:rsidR="005261DE" w:rsidRDefault="005261DE" w:rsidP="005261DE">
      <w:pPr>
        <w:spacing w:after="0" w:line="240" w:lineRule="auto"/>
        <w:jc w:val="both"/>
        <w:rPr>
          <w:rFonts w:ascii="Times New Roman" w:hAnsi="Times New Roman" w:cs="Times New Roman"/>
          <w:sz w:val="24"/>
          <w:szCs w:val="24"/>
        </w:rPr>
      </w:pPr>
    </w:p>
    <w:tbl>
      <w:tblPr>
        <w:tblStyle w:val="a3"/>
        <w:tblW w:w="0" w:type="auto"/>
        <w:tblLook w:val="04A0"/>
      </w:tblPr>
      <w:tblGrid>
        <w:gridCol w:w="1668"/>
        <w:gridCol w:w="7903"/>
      </w:tblGrid>
      <w:tr w:rsidR="00807752" w:rsidTr="00807752">
        <w:tc>
          <w:tcPr>
            <w:tcW w:w="1668" w:type="dxa"/>
          </w:tcPr>
          <w:p w:rsidR="00807752" w:rsidRDefault="00807752" w:rsidP="005261DE">
            <w:pPr>
              <w:jc w:val="both"/>
              <w:rPr>
                <w:rFonts w:ascii="Times New Roman" w:hAnsi="Times New Roman" w:cs="Times New Roman"/>
                <w:sz w:val="24"/>
                <w:szCs w:val="24"/>
              </w:rPr>
            </w:pPr>
            <w:r>
              <w:rPr>
                <w:rFonts w:ascii="Times New Roman" w:hAnsi="Times New Roman" w:cs="Times New Roman"/>
                <w:sz w:val="24"/>
                <w:szCs w:val="24"/>
              </w:rPr>
              <w:t>Код вычета</w:t>
            </w:r>
          </w:p>
        </w:tc>
        <w:tc>
          <w:tcPr>
            <w:tcW w:w="7903" w:type="dxa"/>
          </w:tcPr>
          <w:p w:rsidR="00807752" w:rsidRDefault="00807752" w:rsidP="00807752">
            <w:pPr>
              <w:jc w:val="center"/>
              <w:rPr>
                <w:rFonts w:ascii="Times New Roman" w:hAnsi="Times New Roman" w:cs="Times New Roman"/>
                <w:sz w:val="24"/>
                <w:szCs w:val="24"/>
              </w:rPr>
            </w:pPr>
            <w:r>
              <w:rPr>
                <w:rFonts w:ascii="Times New Roman" w:hAnsi="Times New Roman" w:cs="Times New Roman"/>
                <w:sz w:val="24"/>
                <w:szCs w:val="24"/>
              </w:rPr>
              <w:t>Наименование вычета</w:t>
            </w:r>
          </w:p>
        </w:tc>
      </w:tr>
      <w:tr w:rsidR="00807752" w:rsidRPr="003D6C2A" w:rsidTr="00D70286">
        <w:tc>
          <w:tcPr>
            <w:tcW w:w="9571" w:type="dxa"/>
            <w:gridSpan w:val="2"/>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Стандартные налоговые вычеты, предусмотренные статьей 218 Налогового кодекса Российской Федерации</w:t>
            </w: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104</w:t>
            </w:r>
          </w:p>
        </w:tc>
        <w:tc>
          <w:tcPr>
            <w:tcW w:w="7903" w:type="dxa"/>
          </w:tcPr>
          <w:p w:rsidR="00807752" w:rsidRPr="003D6C2A" w:rsidRDefault="00423237" w:rsidP="003D6C2A">
            <w:pPr>
              <w:jc w:val="both"/>
              <w:rPr>
                <w:rFonts w:ascii="Times New Roman" w:hAnsi="Times New Roman" w:cs="Times New Roman"/>
                <w:sz w:val="24"/>
                <w:szCs w:val="24"/>
              </w:rPr>
            </w:pPr>
            <w:r w:rsidRPr="003D6C2A">
              <w:rPr>
                <w:rFonts w:ascii="Times New Roman" w:hAnsi="Times New Roman" w:cs="Times New Roman"/>
                <w:sz w:val="24"/>
                <w:szCs w:val="24"/>
              </w:rPr>
              <w:t>500 рублей на налогоплательщика, относящегося к категориям, перечисленным в подпункте 2 пункта 1 статьи 218 Налогового кодекса Российской Федерации</w:t>
            </w: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105</w:t>
            </w:r>
          </w:p>
        </w:tc>
        <w:tc>
          <w:tcPr>
            <w:tcW w:w="7903" w:type="dxa"/>
          </w:tcPr>
          <w:p w:rsidR="00807752" w:rsidRPr="003D6C2A" w:rsidRDefault="00423237" w:rsidP="003D6C2A">
            <w:pPr>
              <w:jc w:val="both"/>
              <w:rPr>
                <w:rFonts w:ascii="Times New Roman" w:hAnsi="Times New Roman" w:cs="Times New Roman"/>
                <w:sz w:val="24"/>
                <w:szCs w:val="24"/>
              </w:rPr>
            </w:pPr>
            <w:r w:rsidRPr="003D6C2A">
              <w:rPr>
                <w:rFonts w:ascii="Times New Roman" w:hAnsi="Times New Roman" w:cs="Times New Roman"/>
                <w:sz w:val="24"/>
                <w:szCs w:val="24"/>
              </w:rPr>
              <w:t>3000 рублей на налогоплательщика, относящегося к категориям, перечисленным в подпункте 1 пункта 1 статьи 218 Налогового кодекса Российской Федерации</w:t>
            </w: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126</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127</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128</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129</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ребенок</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130</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131</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 xml:space="preserve">На второго ребенка в возрасте до 18 лет, а также на каждого учащегося </w:t>
            </w:r>
            <w:r w:rsidRPr="003D6C2A">
              <w:rPr>
                <w:rFonts w:ascii="Times New Roman" w:hAnsi="Times New Roman" w:cs="Times New Roman"/>
                <w:sz w:val="24"/>
                <w:szCs w:val="24"/>
              </w:rPr>
              <w:lastRenderedPageBreak/>
              <w:t>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132</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133</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опекуну, попечителю, приемному родителю, супруге (супругу) приемного родителя, на обеспечении которых находится ребенок</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134</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135</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136</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137</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138</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139</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 двойном размере на третьего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140</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 xml:space="preserve">В двойном размере на ребенка-инвалида в возрасте до 18 лет или учащегося очной формы обучения, аспиранта, ординатора, интерна, </w:t>
            </w:r>
            <w:r w:rsidRPr="003D6C2A">
              <w:rPr>
                <w:rFonts w:ascii="Times New Roman" w:hAnsi="Times New Roman" w:cs="Times New Roman"/>
                <w:sz w:val="24"/>
                <w:szCs w:val="24"/>
              </w:rPr>
              <w:lastRenderedPageBreak/>
              <w:t>студента в возрасте до 24 лет, являющегося инвалидом I или II группы единственному родителю, усыновителю</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141</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опекуну, попечителю, приемному родителю</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142</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roofErr w:type="gramEnd"/>
          </w:p>
          <w:p w:rsidR="00807752" w:rsidRPr="003D6C2A" w:rsidRDefault="00807752" w:rsidP="003D6C2A">
            <w:pPr>
              <w:ind w:firstLine="708"/>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143</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144</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145</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146</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147</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148</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 xml:space="preserve">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родителей по их выбору на основании заявления об отказе </w:t>
            </w:r>
            <w:r w:rsidRPr="003D6C2A">
              <w:rPr>
                <w:rFonts w:ascii="Times New Roman" w:hAnsi="Times New Roman" w:cs="Times New Roman"/>
                <w:sz w:val="24"/>
                <w:szCs w:val="24"/>
              </w:rPr>
              <w:lastRenderedPageBreak/>
              <w:t>одного из родителей от получения налогового вычета</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149</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приемных родителей по их выбору на основании заявления об отказе одного из приемных родителей от получения налогового вычета</w:t>
            </w:r>
            <w:proofErr w:type="gramEnd"/>
          </w:p>
          <w:p w:rsidR="00807752" w:rsidRPr="003D6C2A" w:rsidRDefault="00807752" w:rsidP="003D6C2A">
            <w:pPr>
              <w:jc w:val="both"/>
              <w:rPr>
                <w:rFonts w:ascii="Times New Roman" w:hAnsi="Times New Roman" w:cs="Times New Roman"/>
                <w:sz w:val="24"/>
                <w:szCs w:val="24"/>
              </w:rPr>
            </w:pPr>
          </w:p>
        </w:tc>
      </w:tr>
      <w:tr w:rsidR="00423237" w:rsidRPr="003D6C2A" w:rsidTr="004D5A64">
        <w:tc>
          <w:tcPr>
            <w:tcW w:w="9571" w:type="dxa"/>
            <w:gridSpan w:val="2"/>
          </w:tcPr>
          <w:p w:rsidR="00423237" w:rsidRPr="003D6C2A" w:rsidRDefault="00423237" w:rsidP="003D6C2A">
            <w:pPr>
              <w:wordWrap w:val="0"/>
              <w:ind w:left="60" w:right="60"/>
              <w:jc w:val="both"/>
              <w:rPr>
                <w:rFonts w:ascii="Times New Roman" w:hAnsi="Times New Roman" w:cs="Times New Roman"/>
                <w:sz w:val="24"/>
                <w:szCs w:val="24"/>
              </w:rPr>
            </w:pPr>
            <w:r w:rsidRPr="003D6C2A">
              <w:rPr>
                <w:rFonts w:ascii="Times New Roman" w:hAnsi="Times New Roman" w:cs="Times New Roman"/>
                <w:sz w:val="24"/>
                <w:szCs w:val="24"/>
              </w:rPr>
              <w:t>Суммы, уменьшающие налоговую базу в соответствии со статьей 214.1 Налогового кодекса Российской Федерации</w:t>
            </w: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201</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по операциям с ценными бумагами, обращающимися на организованном рынке ценных бумаг</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202</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по операциям с ценными бумагами, не обращающимися на организованном рынке ценных бумаг</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203</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205</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с ценными бумагами, обращающимися на организованном рынке ценных бумаг, уменьшающая налоговую базу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206</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207</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208</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 xml:space="preserve">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после уменьшения налоговой базы по операциям с производными финансовыми инструментами, обращающаяся на организованном рынке, </w:t>
            </w:r>
            <w:r w:rsidRPr="003D6C2A">
              <w:rPr>
                <w:rFonts w:ascii="Times New Roman" w:hAnsi="Times New Roman" w:cs="Times New Roman"/>
                <w:sz w:val="24"/>
                <w:szCs w:val="24"/>
              </w:rPr>
              <w:lastRenderedPageBreak/>
              <w:t>уменьшающая налоговую базу</w:t>
            </w:r>
            <w:proofErr w:type="gramEnd"/>
            <w:r w:rsidRPr="003D6C2A">
              <w:rPr>
                <w:rFonts w:ascii="Times New Roman" w:hAnsi="Times New Roman" w:cs="Times New Roman"/>
                <w:sz w:val="24"/>
                <w:szCs w:val="24"/>
              </w:rPr>
              <w:t xml:space="preserve"> по операциям с ценными бумагами, обращающимися на организованном рынке ценных бумаг</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209</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roofErr w:type="gramEnd"/>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210</w:t>
            </w:r>
          </w:p>
        </w:tc>
        <w:tc>
          <w:tcPr>
            <w:tcW w:w="7903" w:type="dxa"/>
          </w:tcPr>
          <w:p w:rsidR="00423237" w:rsidRPr="003D6C2A" w:rsidRDefault="00423237"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с производными финансовыми инструментами, обращающимися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roofErr w:type="gramEnd"/>
          </w:p>
          <w:p w:rsidR="00807752" w:rsidRPr="003D6C2A" w:rsidRDefault="00807752" w:rsidP="003D6C2A">
            <w:pPr>
              <w:jc w:val="both"/>
              <w:rPr>
                <w:rFonts w:ascii="Times New Roman" w:hAnsi="Times New Roman" w:cs="Times New Roman"/>
                <w:sz w:val="24"/>
                <w:szCs w:val="24"/>
              </w:rPr>
            </w:pPr>
          </w:p>
        </w:tc>
      </w:tr>
      <w:tr w:rsidR="00F959D4" w:rsidRPr="003D6C2A" w:rsidTr="003124F7">
        <w:tc>
          <w:tcPr>
            <w:tcW w:w="9571" w:type="dxa"/>
            <w:gridSpan w:val="2"/>
          </w:tcPr>
          <w:p w:rsidR="00F959D4" w:rsidRPr="003D6C2A" w:rsidRDefault="00F959D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Суммы, уменьшающие налоговую базу в соответствии со статьей 214.3 Налогового кодекса Российской Федерации</w:t>
            </w: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211</w:t>
            </w:r>
          </w:p>
        </w:tc>
        <w:tc>
          <w:tcPr>
            <w:tcW w:w="7903" w:type="dxa"/>
          </w:tcPr>
          <w:p w:rsidR="00F959D4" w:rsidRPr="003D6C2A" w:rsidRDefault="00F959D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в виде процентов по займу, произведенные по совокупности операций РЕПО</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213</w:t>
            </w:r>
          </w:p>
        </w:tc>
        <w:tc>
          <w:tcPr>
            <w:tcW w:w="7903" w:type="dxa"/>
          </w:tcPr>
          <w:p w:rsidR="00F959D4" w:rsidRPr="003D6C2A" w:rsidRDefault="00F959D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w:t>
            </w:r>
          </w:p>
          <w:p w:rsidR="00807752" w:rsidRPr="003D6C2A" w:rsidRDefault="00807752" w:rsidP="003D6C2A">
            <w:pPr>
              <w:jc w:val="both"/>
              <w:rPr>
                <w:rFonts w:ascii="Times New Roman" w:hAnsi="Times New Roman" w:cs="Times New Roman"/>
                <w:sz w:val="24"/>
                <w:szCs w:val="24"/>
              </w:rPr>
            </w:pPr>
          </w:p>
        </w:tc>
      </w:tr>
      <w:tr w:rsidR="008837C4" w:rsidRPr="003D6C2A" w:rsidTr="00656E4A">
        <w:tc>
          <w:tcPr>
            <w:tcW w:w="9571" w:type="dxa"/>
            <w:gridSpan w:val="2"/>
          </w:tcPr>
          <w:p w:rsidR="008837C4" w:rsidRPr="003D6C2A" w:rsidRDefault="008837C4" w:rsidP="003D6C2A">
            <w:pPr>
              <w:jc w:val="both"/>
              <w:rPr>
                <w:rFonts w:ascii="Times New Roman" w:hAnsi="Times New Roman" w:cs="Times New Roman"/>
                <w:sz w:val="24"/>
                <w:szCs w:val="24"/>
              </w:rPr>
            </w:pPr>
            <w:r w:rsidRPr="003D6C2A">
              <w:rPr>
                <w:rFonts w:ascii="Times New Roman" w:hAnsi="Times New Roman" w:cs="Times New Roman"/>
                <w:sz w:val="24"/>
                <w:szCs w:val="24"/>
              </w:rPr>
              <w:t>Суммы, уменьшающие налоговую базу в соответствии со статьей 214.4 Налогового кодекса Российской Федерации</w:t>
            </w:r>
          </w:p>
        </w:tc>
      </w:tr>
      <w:tr w:rsidR="00807752" w:rsidRPr="003D6C2A" w:rsidTr="00807752">
        <w:tc>
          <w:tcPr>
            <w:tcW w:w="1668" w:type="dxa"/>
          </w:tcPr>
          <w:p w:rsidR="00807752" w:rsidRPr="003D6C2A" w:rsidRDefault="00807752" w:rsidP="003D6C2A">
            <w:pPr>
              <w:jc w:val="both"/>
              <w:rPr>
                <w:rFonts w:ascii="Times New Roman" w:hAnsi="Times New Roman" w:cs="Times New Roman"/>
                <w:sz w:val="24"/>
                <w:szCs w:val="24"/>
              </w:rPr>
            </w:pPr>
            <w:r w:rsidRPr="003D6C2A">
              <w:rPr>
                <w:rFonts w:ascii="Times New Roman" w:hAnsi="Times New Roman" w:cs="Times New Roman"/>
                <w:sz w:val="24"/>
                <w:szCs w:val="24"/>
              </w:rPr>
              <w:t>215</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в виде процентов, уплаченных в налоговом периоде по совокупности договоров займа</w:t>
            </w:r>
          </w:p>
          <w:p w:rsidR="00807752" w:rsidRPr="003D6C2A" w:rsidRDefault="00807752" w:rsidP="003D6C2A">
            <w:pPr>
              <w:jc w:val="both"/>
              <w:rPr>
                <w:rFonts w:ascii="Times New Roman" w:hAnsi="Times New Roman" w:cs="Times New Roman"/>
                <w:sz w:val="24"/>
                <w:szCs w:val="24"/>
              </w:rPr>
            </w:pPr>
          </w:p>
        </w:tc>
      </w:tr>
      <w:tr w:rsidR="00807752" w:rsidRPr="003D6C2A" w:rsidTr="00807752">
        <w:tc>
          <w:tcPr>
            <w:tcW w:w="1668" w:type="dxa"/>
          </w:tcPr>
          <w:p w:rsidR="00807752"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216</w:t>
            </w:r>
          </w:p>
        </w:tc>
        <w:tc>
          <w:tcPr>
            <w:tcW w:w="7903" w:type="dxa"/>
          </w:tcPr>
          <w:p w:rsidR="00807752" w:rsidRPr="003D6C2A" w:rsidRDefault="008837C4"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roofErr w:type="gramEnd"/>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217</w:t>
            </w:r>
          </w:p>
        </w:tc>
        <w:tc>
          <w:tcPr>
            <w:tcW w:w="7903" w:type="dxa"/>
          </w:tcPr>
          <w:p w:rsidR="005F770F" w:rsidRPr="003D6C2A" w:rsidRDefault="008837C4"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roofErr w:type="gramEnd"/>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218</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 xml:space="preserve">Процентный (купонный) расход, признаваемый налогоплательщиком в </w:t>
            </w:r>
            <w:r w:rsidRPr="003D6C2A">
              <w:rPr>
                <w:rFonts w:ascii="Times New Roman" w:hAnsi="Times New Roman" w:cs="Times New Roman"/>
                <w:sz w:val="24"/>
                <w:szCs w:val="24"/>
              </w:rPr>
              <w:lastRenderedPageBreak/>
              <w:t>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219</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220</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Сумма расхода по операциям с производными финансовыми инструментами, не обращающимися на организованном рынке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222</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РЕПО, принимаемого в уменьшение доходов по операциям с ценными бумагами,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223</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РЕПО, принимаемого в уменьшение доходов по операциям с ценными бумагами,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224</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уменьшающего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225</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по операциям с ценными бумагами, обращающимися на организованном рынке ценных бумаг, учитываемым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226</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по операциям с ценными бумагами, не обращающимися на организованном рынке ценных бумаг, учитываемым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227</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учитываемым на индивидуальном инвестиционном счете</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228</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229</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230</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в виде процентов по займу, произведенные по совокупности операций РЕПО, учитываемых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231</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 учитываемых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232</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Расходы в виде процентов, уплаченных в налоговом периоде по совокупности договоров займа, учитываемых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233</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234</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235</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236</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 xml:space="preserve">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w:t>
            </w:r>
            <w:r w:rsidRPr="003D6C2A">
              <w:rPr>
                <w:rFonts w:ascii="Times New Roman" w:hAnsi="Times New Roman" w:cs="Times New Roman"/>
                <w:sz w:val="24"/>
                <w:szCs w:val="24"/>
              </w:rPr>
              <w:lastRenderedPageBreak/>
              <w:t>учитываемый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237</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обращающимися на организованном рынке ценных бумаг, рассчитанная в соответствии с пропорцией, с учетом положений </w:t>
            </w:r>
            <w:hyperlink r:id="rId4" w:history="1">
              <w:r w:rsidRPr="003D6C2A">
                <w:rPr>
                  <w:rStyle w:val="a4"/>
                  <w:rFonts w:ascii="Times New Roman" w:hAnsi="Times New Roman" w:cs="Times New Roman"/>
                  <w:color w:val="000000"/>
                  <w:sz w:val="24"/>
                  <w:szCs w:val="24"/>
                </w:rPr>
                <w:t>абзаца шестого пункта 5 статьи 214.4</w:t>
              </w:r>
            </w:hyperlink>
            <w:r w:rsidRPr="003D6C2A">
              <w:rPr>
                <w:rFonts w:ascii="Times New Roman" w:hAnsi="Times New Roman" w:cs="Times New Roman"/>
                <w:sz w:val="24"/>
                <w:szCs w:val="24"/>
              </w:rPr>
              <w:t xml:space="preserve"> Налогового кодекса Российской Федерации</w:t>
            </w:r>
            <w:proofErr w:type="gramEnd"/>
          </w:p>
          <w:p w:rsidR="005F770F" w:rsidRPr="003D6C2A" w:rsidRDefault="005F770F" w:rsidP="003D6C2A">
            <w:pPr>
              <w:ind w:firstLine="708"/>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238</w:t>
            </w:r>
          </w:p>
        </w:tc>
        <w:tc>
          <w:tcPr>
            <w:tcW w:w="7903" w:type="dxa"/>
          </w:tcPr>
          <w:p w:rsidR="008837C4" w:rsidRPr="003D6C2A" w:rsidRDefault="008837C4"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не обращающимися на организованном рынке ценных бумаг, рассчитанная в соответствии с пропорцией, с учетом положений </w:t>
            </w:r>
            <w:hyperlink r:id="rId5" w:history="1">
              <w:r w:rsidRPr="003D6C2A">
                <w:rPr>
                  <w:rStyle w:val="a4"/>
                  <w:rFonts w:ascii="Times New Roman" w:hAnsi="Times New Roman" w:cs="Times New Roman"/>
                  <w:color w:val="000000"/>
                  <w:sz w:val="24"/>
                  <w:szCs w:val="24"/>
                </w:rPr>
                <w:t>абзаца шестого пункта 5 статьи 214.4</w:t>
              </w:r>
            </w:hyperlink>
            <w:r w:rsidRPr="003D6C2A">
              <w:rPr>
                <w:rFonts w:ascii="Times New Roman" w:hAnsi="Times New Roman" w:cs="Times New Roman"/>
                <w:sz w:val="24"/>
                <w:szCs w:val="24"/>
              </w:rPr>
              <w:t xml:space="preserve"> Налогового кодекса Российской Федерации</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239</w:t>
            </w:r>
          </w:p>
        </w:tc>
        <w:tc>
          <w:tcPr>
            <w:tcW w:w="7903" w:type="dxa"/>
          </w:tcPr>
          <w:p w:rsidR="009A0009" w:rsidRPr="003D6C2A" w:rsidRDefault="009A0009"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240</w:t>
            </w:r>
          </w:p>
        </w:tc>
        <w:tc>
          <w:tcPr>
            <w:tcW w:w="7903" w:type="dxa"/>
          </w:tcPr>
          <w:p w:rsidR="009A0009" w:rsidRPr="003D6C2A" w:rsidRDefault="009A0009"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241</w:t>
            </w:r>
          </w:p>
        </w:tc>
        <w:tc>
          <w:tcPr>
            <w:tcW w:w="7903" w:type="dxa"/>
          </w:tcPr>
          <w:p w:rsidR="009A0009" w:rsidRPr="003D6C2A" w:rsidRDefault="009A0009"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уменьшающего налоговую базу по операциям с производными финансовыми инструментами, которые обращаются</w:t>
            </w:r>
            <w:proofErr w:type="gramEnd"/>
            <w:r w:rsidRPr="003D6C2A">
              <w:rPr>
                <w:rFonts w:ascii="Times New Roman" w:hAnsi="Times New Roman" w:cs="Times New Roman"/>
                <w:sz w:val="24"/>
                <w:szCs w:val="24"/>
              </w:rPr>
              <w:t xml:space="preserve"> на организованном рынке ценных бумаг, </w:t>
            </w:r>
            <w:proofErr w:type="gramStart"/>
            <w:r w:rsidRPr="003D6C2A">
              <w:rPr>
                <w:rFonts w:ascii="Times New Roman" w:hAnsi="Times New Roman" w:cs="Times New Roman"/>
                <w:sz w:val="24"/>
                <w:szCs w:val="24"/>
              </w:rPr>
              <w:t>учитываемые</w:t>
            </w:r>
            <w:proofErr w:type="gramEnd"/>
            <w:r w:rsidRPr="003D6C2A">
              <w:rPr>
                <w:rFonts w:ascii="Times New Roman" w:hAnsi="Times New Roman" w:cs="Times New Roman"/>
                <w:sz w:val="24"/>
                <w:szCs w:val="24"/>
              </w:rPr>
              <w:t xml:space="preserve">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9A0009" w:rsidRPr="003D6C2A" w:rsidTr="00E8750D">
        <w:tc>
          <w:tcPr>
            <w:tcW w:w="9571" w:type="dxa"/>
            <w:gridSpan w:val="2"/>
          </w:tcPr>
          <w:p w:rsidR="009A0009" w:rsidRPr="003D6C2A" w:rsidRDefault="009A0009"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lastRenderedPageBreak/>
              <w:t>Суммы, уменьшающие налоговую базу в соответствии со статьей 214.9 Налогового кодекса Российской Федерации</w:t>
            </w: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250</w:t>
            </w:r>
          </w:p>
        </w:tc>
        <w:tc>
          <w:tcPr>
            <w:tcW w:w="7903" w:type="dxa"/>
          </w:tcPr>
          <w:p w:rsidR="009A0009" w:rsidRPr="003D6C2A" w:rsidRDefault="009A0009"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с ценными бумагами, обращающимися на организованном рынке ценных бумаг,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w:t>
            </w:r>
            <w:proofErr w:type="gramEnd"/>
            <w:r w:rsidRPr="003D6C2A">
              <w:rPr>
                <w:rFonts w:ascii="Times New Roman" w:hAnsi="Times New Roman" w:cs="Times New Roman"/>
                <w:sz w:val="24"/>
                <w:szCs w:val="24"/>
              </w:rPr>
              <w:t xml:space="preserve"> или фондовые индексы, </w:t>
            </w:r>
            <w:proofErr w:type="gramStart"/>
            <w:r w:rsidRPr="003D6C2A">
              <w:rPr>
                <w:rFonts w:ascii="Times New Roman" w:hAnsi="Times New Roman" w:cs="Times New Roman"/>
                <w:sz w:val="24"/>
                <w:szCs w:val="24"/>
              </w:rPr>
              <w:t>учитываемым</w:t>
            </w:r>
            <w:proofErr w:type="gramEnd"/>
            <w:r w:rsidRPr="003D6C2A">
              <w:rPr>
                <w:rFonts w:ascii="Times New Roman" w:hAnsi="Times New Roman" w:cs="Times New Roman"/>
                <w:sz w:val="24"/>
                <w:szCs w:val="24"/>
              </w:rPr>
              <w:t xml:space="preserve">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251</w:t>
            </w:r>
          </w:p>
        </w:tc>
        <w:tc>
          <w:tcPr>
            <w:tcW w:w="7903" w:type="dxa"/>
          </w:tcPr>
          <w:p w:rsidR="009A0009" w:rsidRPr="003D6C2A" w:rsidRDefault="009A0009"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после уменьшения финансового результата по операциям с производными финансовыми инструментами, обращающимися</w:t>
            </w:r>
            <w:proofErr w:type="gramEnd"/>
            <w:r w:rsidRPr="003D6C2A">
              <w:rPr>
                <w:rFonts w:ascii="Times New Roman" w:hAnsi="Times New Roman" w:cs="Times New Roman"/>
                <w:sz w:val="24"/>
                <w:szCs w:val="24"/>
              </w:rPr>
              <w:t xml:space="preserve"> </w:t>
            </w:r>
            <w:proofErr w:type="gramStart"/>
            <w:r w:rsidRPr="003D6C2A">
              <w:rPr>
                <w:rFonts w:ascii="Times New Roman" w:hAnsi="Times New Roman" w:cs="Times New Roman"/>
                <w:sz w:val="24"/>
                <w:szCs w:val="24"/>
              </w:rPr>
              <w:t>на организованном рынке, уменьшающая финансовый результат по операциям с ценными бумагами, обращающимися на организованном рынке ценных бумаг, учитываемым на индивидуальном инвестиционном счете</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252</w:t>
            </w:r>
          </w:p>
        </w:tc>
        <w:tc>
          <w:tcPr>
            <w:tcW w:w="7903" w:type="dxa"/>
          </w:tcPr>
          <w:p w:rsidR="009A0009" w:rsidRPr="003D6C2A" w:rsidRDefault="009A0009"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убытка по операциям с производными финансовыми инструментами,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w:t>
            </w:r>
            <w:proofErr w:type="gramEnd"/>
            <w:r w:rsidRPr="003D6C2A">
              <w:rPr>
                <w:rFonts w:ascii="Times New Roman" w:hAnsi="Times New Roman" w:cs="Times New Roman"/>
                <w:sz w:val="24"/>
                <w:szCs w:val="24"/>
              </w:rPr>
              <w:t xml:space="preserve"> на организованном рынке, </w:t>
            </w:r>
            <w:proofErr w:type="gramStart"/>
            <w:r w:rsidRPr="003D6C2A">
              <w:rPr>
                <w:rFonts w:ascii="Times New Roman" w:hAnsi="Times New Roman" w:cs="Times New Roman"/>
                <w:sz w:val="24"/>
                <w:szCs w:val="24"/>
              </w:rPr>
              <w:t>учитываемым</w:t>
            </w:r>
            <w:proofErr w:type="gramEnd"/>
            <w:r w:rsidRPr="003D6C2A">
              <w:rPr>
                <w:rFonts w:ascii="Times New Roman" w:hAnsi="Times New Roman" w:cs="Times New Roman"/>
                <w:sz w:val="24"/>
                <w:szCs w:val="24"/>
              </w:rPr>
              <w:t xml:space="preserve"> на индивидуальном инвестиционном счете</w:t>
            </w:r>
          </w:p>
          <w:p w:rsidR="005F770F" w:rsidRPr="003D6C2A" w:rsidRDefault="005F770F" w:rsidP="003D6C2A">
            <w:pPr>
              <w:jc w:val="both"/>
              <w:rPr>
                <w:rFonts w:ascii="Times New Roman" w:hAnsi="Times New Roman" w:cs="Times New Roman"/>
                <w:sz w:val="24"/>
                <w:szCs w:val="24"/>
              </w:rPr>
            </w:pPr>
          </w:p>
        </w:tc>
      </w:tr>
      <w:tr w:rsidR="007527AD" w:rsidRPr="003D6C2A" w:rsidTr="00AA51EE">
        <w:tc>
          <w:tcPr>
            <w:tcW w:w="9571" w:type="dxa"/>
            <w:gridSpan w:val="2"/>
          </w:tcPr>
          <w:p w:rsidR="007527AD" w:rsidRPr="003D6C2A" w:rsidRDefault="007527AD"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Имущественные налоговые вычеты, предусмотренные статьей 220 Налогового кодекса Российской Федерации</w:t>
            </w: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311</w:t>
            </w:r>
          </w:p>
        </w:tc>
        <w:tc>
          <w:tcPr>
            <w:tcW w:w="7903" w:type="dxa"/>
          </w:tcPr>
          <w:p w:rsidR="007527AD" w:rsidRPr="003D6C2A" w:rsidRDefault="007527AD"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израсходованная налогоплательщиком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312</w:t>
            </w:r>
          </w:p>
        </w:tc>
        <w:tc>
          <w:tcPr>
            <w:tcW w:w="7903" w:type="dxa"/>
          </w:tcPr>
          <w:p w:rsidR="007527AD" w:rsidRPr="003D6C2A" w:rsidRDefault="007527AD"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 xml:space="preserve">Сумма, направленная на погашение процентов по целевым займам (кредитам), фактически израсходованным на новое строительство либо </w:t>
            </w:r>
            <w:r w:rsidRPr="003D6C2A">
              <w:rPr>
                <w:rFonts w:ascii="Times New Roman" w:hAnsi="Times New Roman" w:cs="Times New Roman"/>
                <w:sz w:val="24"/>
                <w:szCs w:val="24"/>
              </w:rPr>
              <w:lastRenderedPageBreak/>
              <w:t>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w:t>
            </w:r>
            <w:proofErr w:type="gramEnd"/>
            <w:r w:rsidRPr="003D6C2A">
              <w:rPr>
                <w:rFonts w:ascii="Times New Roman" w:hAnsi="Times New Roman" w:cs="Times New Roman"/>
                <w:sz w:val="24"/>
                <w:szCs w:val="24"/>
              </w:rPr>
              <w:t xml:space="preserve"> них, а также на погашение процентов по кредитам, полученным от банков в целях рефинансирования (</w:t>
            </w:r>
            <w:proofErr w:type="spellStart"/>
            <w:r w:rsidRPr="003D6C2A">
              <w:rPr>
                <w:rFonts w:ascii="Times New Roman" w:hAnsi="Times New Roman" w:cs="Times New Roman"/>
                <w:sz w:val="24"/>
                <w:szCs w:val="24"/>
              </w:rPr>
              <w:t>перекредитования</w:t>
            </w:r>
            <w:proofErr w:type="spellEnd"/>
            <w:r w:rsidRPr="003D6C2A">
              <w:rPr>
                <w:rFonts w:ascii="Times New Roman" w:hAnsi="Times New Roman" w:cs="Times New Roman"/>
                <w:sz w:val="24"/>
                <w:szCs w:val="24"/>
              </w:rPr>
              <w:t>) кредитов на новое строительство либо приобретение на территории Российской Федерации указанных объектов</w:t>
            </w:r>
          </w:p>
          <w:p w:rsidR="005F770F" w:rsidRPr="003D6C2A" w:rsidRDefault="005F770F" w:rsidP="003D6C2A">
            <w:pPr>
              <w:jc w:val="both"/>
              <w:rPr>
                <w:rFonts w:ascii="Times New Roman" w:hAnsi="Times New Roman" w:cs="Times New Roman"/>
                <w:sz w:val="24"/>
                <w:szCs w:val="24"/>
              </w:rPr>
            </w:pPr>
          </w:p>
        </w:tc>
      </w:tr>
      <w:tr w:rsidR="007527AD" w:rsidRPr="003D6C2A" w:rsidTr="00BE3F12">
        <w:tc>
          <w:tcPr>
            <w:tcW w:w="9571" w:type="dxa"/>
            <w:gridSpan w:val="2"/>
          </w:tcPr>
          <w:p w:rsidR="007527AD" w:rsidRPr="003D6C2A" w:rsidRDefault="007527AD"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lastRenderedPageBreak/>
              <w:t>Социальные налоговые вычеты, предусмотренные подпунктом 2 пункта 1 статьи 219 Налогового кодекса Российской Федерации</w:t>
            </w:r>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320</w:t>
            </w:r>
          </w:p>
        </w:tc>
        <w:tc>
          <w:tcPr>
            <w:tcW w:w="7903" w:type="dxa"/>
          </w:tcPr>
          <w:p w:rsidR="005F770F" w:rsidRPr="003D6C2A" w:rsidRDefault="007527AD"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уплаченная налогоплательщиком в налоговом периоде за свое обучение в образовательных учреждениях, за обучение брата (сестры) в возрасте до 24 лет по очной форме обучения в образовательных учреждениях - в размере фактически произведенных расходов на обучение с учетом ограничения, установленного пунктом 2 статьи 219 Налогового кодекса Российской Федерации</w:t>
            </w:r>
            <w:proofErr w:type="gramEnd"/>
          </w:p>
        </w:tc>
      </w:tr>
      <w:tr w:rsidR="005F770F" w:rsidRPr="003D6C2A" w:rsidTr="005F770F">
        <w:tc>
          <w:tcPr>
            <w:tcW w:w="1668" w:type="dxa"/>
          </w:tcPr>
          <w:p w:rsidR="005F770F" w:rsidRPr="003D6C2A" w:rsidRDefault="005F770F" w:rsidP="003D6C2A">
            <w:pPr>
              <w:jc w:val="both"/>
              <w:rPr>
                <w:rFonts w:ascii="Times New Roman" w:hAnsi="Times New Roman" w:cs="Times New Roman"/>
                <w:sz w:val="24"/>
                <w:szCs w:val="24"/>
              </w:rPr>
            </w:pPr>
            <w:r w:rsidRPr="003D6C2A">
              <w:rPr>
                <w:rFonts w:ascii="Times New Roman" w:hAnsi="Times New Roman" w:cs="Times New Roman"/>
                <w:sz w:val="24"/>
                <w:szCs w:val="24"/>
              </w:rPr>
              <w:t>321</w:t>
            </w:r>
          </w:p>
        </w:tc>
        <w:tc>
          <w:tcPr>
            <w:tcW w:w="7903" w:type="dxa"/>
          </w:tcPr>
          <w:p w:rsidR="005F770F" w:rsidRPr="003D6C2A" w:rsidRDefault="007527AD"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уплаченная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налогоплательщиком, осуществляющим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налогоплательщиком обучения граждан в возрасте до 24 лет по очной форме</w:t>
            </w:r>
            <w:proofErr w:type="gramEnd"/>
            <w:r w:rsidRPr="003D6C2A">
              <w:rPr>
                <w:rFonts w:ascii="Times New Roman" w:hAnsi="Times New Roman" w:cs="Times New Roman"/>
                <w:sz w:val="24"/>
                <w:szCs w:val="24"/>
              </w:rPr>
              <w:t xml:space="preserve"> обучения в образовательных учреждениях - в размере фактически произведенных расходов на обучение, но с учетом ограничения, установленного подпунктом 2 пункта 1 статьи 219 Налогового кодекса Российской Федерации</w:t>
            </w:r>
          </w:p>
        </w:tc>
      </w:tr>
      <w:tr w:rsidR="007527AD" w:rsidRPr="003D6C2A" w:rsidTr="00E558F9">
        <w:tc>
          <w:tcPr>
            <w:tcW w:w="9571" w:type="dxa"/>
            <w:gridSpan w:val="2"/>
          </w:tcPr>
          <w:p w:rsidR="007527AD" w:rsidRPr="003D6C2A" w:rsidRDefault="007527AD" w:rsidP="003D6C2A">
            <w:pPr>
              <w:jc w:val="both"/>
              <w:rPr>
                <w:rFonts w:ascii="Times New Roman" w:hAnsi="Times New Roman" w:cs="Times New Roman"/>
                <w:sz w:val="24"/>
                <w:szCs w:val="24"/>
              </w:rPr>
            </w:pPr>
            <w:r w:rsidRPr="003D6C2A">
              <w:rPr>
                <w:rFonts w:ascii="Times New Roman" w:hAnsi="Times New Roman" w:cs="Times New Roman"/>
                <w:sz w:val="24"/>
                <w:szCs w:val="24"/>
              </w:rPr>
              <w:t>Социальные налоговые вычеты, предусмотренные подпунктом 3 пункта 1 статьи 219 Налогового кодекса Российской Федерации</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324</w:t>
            </w:r>
          </w:p>
        </w:tc>
        <w:tc>
          <w:tcPr>
            <w:tcW w:w="7903" w:type="dxa"/>
          </w:tcPr>
          <w:p w:rsidR="005F770F" w:rsidRPr="003D6C2A" w:rsidRDefault="007527AD"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уплаченная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w:t>
            </w:r>
            <w:proofErr w:type="gramEnd"/>
            <w:r w:rsidRPr="003D6C2A">
              <w:rPr>
                <w:rFonts w:ascii="Times New Roman" w:hAnsi="Times New Roman" w:cs="Times New Roman"/>
                <w:sz w:val="24"/>
                <w:szCs w:val="24"/>
              </w:rPr>
              <w:t xml:space="preserve">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 - в размере фактически произведенных расходов, но с учетом ограничения, установленного пунктом 2 статьи 219 Налогового кодекса Российской Федерации</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325</w:t>
            </w:r>
          </w:p>
        </w:tc>
        <w:tc>
          <w:tcPr>
            <w:tcW w:w="7903" w:type="dxa"/>
          </w:tcPr>
          <w:p w:rsidR="005F770F" w:rsidRPr="003D6C2A" w:rsidRDefault="000350E7"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 xml:space="preserve">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w:t>
            </w:r>
            <w:r w:rsidRPr="003D6C2A">
              <w:rPr>
                <w:rFonts w:ascii="Times New Roman" w:hAnsi="Times New Roman" w:cs="Times New Roman"/>
                <w:sz w:val="24"/>
                <w:szCs w:val="24"/>
              </w:rPr>
              <w:lastRenderedPageBreak/>
              <w:t>деятельности, предусматривающим оплату такими страховыми организациями исключительно медицинских услуг в</w:t>
            </w:r>
            <w:proofErr w:type="gramEnd"/>
            <w:r w:rsidRPr="003D6C2A">
              <w:rPr>
                <w:rFonts w:ascii="Times New Roman" w:hAnsi="Times New Roman" w:cs="Times New Roman"/>
                <w:sz w:val="24"/>
                <w:szCs w:val="24"/>
              </w:rPr>
              <w:t xml:space="preserve"> </w:t>
            </w:r>
            <w:proofErr w:type="gramStart"/>
            <w:r w:rsidRPr="003D6C2A">
              <w:rPr>
                <w:rFonts w:ascii="Times New Roman" w:hAnsi="Times New Roman" w:cs="Times New Roman"/>
                <w:sz w:val="24"/>
                <w:szCs w:val="24"/>
              </w:rPr>
              <w:t>размере</w:t>
            </w:r>
            <w:proofErr w:type="gramEnd"/>
            <w:r w:rsidRPr="003D6C2A">
              <w:rPr>
                <w:rFonts w:ascii="Times New Roman" w:hAnsi="Times New Roman" w:cs="Times New Roman"/>
                <w:sz w:val="24"/>
                <w:szCs w:val="24"/>
              </w:rPr>
              <w:t xml:space="preserve"> фактически произведенных расходов, но с учетом ограничения, установленного пунктом 2 статьи 219 Налогового кодекса Российской Федерации</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326</w:t>
            </w:r>
          </w:p>
        </w:tc>
        <w:tc>
          <w:tcPr>
            <w:tcW w:w="7903" w:type="dxa"/>
          </w:tcPr>
          <w:p w:rsidR="005F770F" w:rsidRPr="003D6C2A" w:rsidRDefault="00432EFF" w:rsidP="003D6C2A">
            <w:pPr>
              <w:jc w:val="both"/>
              <w:rPr>
                <w:rFonts w:ascii="Times New Roman" w:hAnsi="Times New Roman" w:cs="Times New Roman"/>
                <w:sz w:val="24"/>
                <w:szCs w:val="24"/>
              </w:rPr>
            </w:pPr>
            <w:r w:rsidRPr="003D6C2A">
              <w:rPr>
                <w:rFonts w:ascii="Times New Roman" w:hAnsi="Times New Roman" w:cs="Times New Roman"/>
                <w:sz w:val="24"/>
                <w:szCs w:val="24"/>
              </w:rPr>
              <w:t>Сумма расходов по дорогостоящему лечению в медицинских организациях, у индивидуальных предпринимателей, осуществляющих медицинскую деятельность, - в размере фактически произведенных расходов</w:t>
            </w:r>
          </w:p>
        </w:tc>
      </w:tr>
      <w:tr w:rsidR="00FB10C8" w:rsidRPr="003D6C2A" w:rsidTr="003B6AE3">
        <w:tc>
          <w:tcPr>
            <w:tcW w:w="9571" w:type="dxa"/>
            <w:gridSpan w:val="2"/>
          </w:tcPr>
          <w:p w:rsidR="00FB10C8" w:rsidRPr="003D6C2A" w:rsidRDefault="00FB10C8" w:rsidP="003D6C2A">
            <w:pPr>
              <w:jc w:val="both"/>
              <w:rPr>
                <w:rFonts w:ascii="Times New Roman" w:hAnsi="Times New Roman" w:cs="Times New Roman"/>
                <w:sz w:val="24"/>
                <w:szCs w:val="24"/>
              </w:rPr>
            </w:pPr>
            <w:r w:rsidRPr="003D6C2A">
              <w:rPr>
                <w:rFonts w:ascii="Times New Roman" w:hAnsi="Times New Roman" w:cs="Times New Roman"/>
                <w:sz w:val="24"/>
                <w:szCs w:val="24"/>
              </w:rPr>
              <w:t>Социальные налоговые вычеты, предусмотренные подпунктом 4 пункта 1 статьи 219 Налогового кодекса Российской Федерации</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327</w:t>
            </w:r>
          </w:p>
        </w:tc>
        <w:tc>
          <w:tcPr>
            <w:tcW w:w="7903" w:type="dxa"/>
          </w:tcPr>
          <w:p w:rsidR="005F770F" w:rsidRPr="003D6C2A" w:rsidRDefault="00FB10C8"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 xml:space="preserve">Сумма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3D6C2A">
              <w:rPr>
                <w:rFonts w:ascii="Times New Roman" w:hAnsi="Times New Roman" w:cs="Times New Roman"/>
                <w:sz w:val="24"/>
                <w:szCs w:val="24"/>
              </w:rPr>
              <w:t>неполнородных</w:t>
            </w:r>
            <w:proofErr w:type="spellEnd"/>
            <w:r w:rsidRPr="003D6C2A">
              <w:rPr>
                <w:rFonts w:ascii="Times New Roman" w:hAnsi="Times New Roman" w:cs="Times New Roman"/>
                <w:sz w:val="24"/>
                <w:szCs w:val="24"/>
              </w:rPr>
              <w:t xml:space="preserve"> (имеющих общих</w:t>
            </w:r>
            <w:proofErr w:type="gramEnd"/>
            <w:r w:rsidRPr="003D6C2A">
              <w:rPr>
                <w:rFonts w:ascii="Times New Roman" w:hAnsi="Times New Roman" w:cs="Times New Roman"/>
                <w:sz w:val="24"/>
                <w:szCs w:val="24"/>
              </w:rPr>
              <w:t xml:space="preserve"> </w:t>
            </w:r>
            <w:proofErr w:type="gramStart"/>
            <w:r w:rsidRPr="003D6C2A">
              <w:rPr>
                <w:rFonts w:ascii="Times New Roman" w:hAnsi="Times New Roman" w:cs="Times New Roman"/>
                <w:sz w:val="24"/>
                <w:szCs w:val="24"/>
              </w:rPr>
              <w:t>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w:t>
            </w:r>
            <w:proofErr w:type="gramEnd"/>
            <w:r w:rsidRPr="003D6C2A">
              <w:rPr>
                <w:rFonts w:ascii="Times New Roman" w:hAnsi="Times New Roman" w:cs="Times New Roman"/>
                <w:sz w:val="24"/>
                <w:szCs w:val="24"/>
              </w:rPr>
              <w:t xml:space="preserve">), </w:t>
            </w:r>
            <w:proofErr w:type="gramStart"/>
            <w:r w:rsidRPr="003D6C2A">
              <w:rPr>
                <w:rFonts w:ascii="Times New Roman" w:hAnsi="Times New Roman" w:cs="Times New Roman"/>
                <w:sz w:val="24"/>
                <w:szCs w:val="24"/>
              </w:rPr>
              <w:t>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w:t>
            </w:r>
            <w:proofErr w:type="gramEnd"/>
            <w:r w:rsidRPr="003D6C2A">
              <w:rPr>
                <w:rFonts w:ascii="Times New Roman" w:hAnsi="Times New Roman" w:cs="Times New Roman"/>
                <w:sz w:val="24"/>
                <w:szCs w:val="24"/>
              </w:rPr>
              <w:t xml:space="preserve"> </w:t>
            </w:r>
            <w:proofErr w:type="gramStart"/>
            <w:r w:rsidRPr="003D6C2A">
              <w:rPr>
                <w:rFonts w:ascii="Times New Roman" w:hAnsi="Times New Roman" w:cs="Times New Roman"/>
                <w:sz w:val="24"/>
                <w:szCs w:val="24"/>
              </w:rPr>
              <w:t>размере</w:t>
            </w:r>
            <w:proofErr w:type="gramEnd"/>
            <w:r w:rsidRPr="003D6C2A">
              <w:rPr>
                <w:rFonts w:ascii="Times New Roman" w:hAnsi="Times New Roman" w:cs="Times New Roman"/>
                <w:sz w:val="24"/>
                <w:szCs w:val="24"/>
              </w:rPr>
              <w:t xml:space="preserve"> фактически произведенных расходов с учетом ограничения, установленного пунктом 2 статьи 219 Налогового кодекса Российской Федерации</w:t>
            </w:r>
          </w:p>
        </w:tc>
      </w:tr>
      <w:tr w:rsidR="009743A4" w:rsidRPr="003D6C2A" w:rsidTr="00555819">
        <w:tc>
          <w:tcPr>
            <w:tcW w:w="9571" w:type="dxa"/>
            <w:gridSpan w:val="2"/>
          </w:tcPr>
          <w:p w:rsidR="009743A4" w:rsidRPr="003D6C2A" w:rsidRDefault="009743A4" w:rsidP="003D6C2A">
            <w:pPr>
              <w:jc w:val="both"/>
              <w:rPr>
                <w:rFonts w:ascii="Times New Roman" w:hAnsi="Times New Roman" w:cs="Times New Roman"/>
                <w:sz w:val="24"/>
                <w:szCs w:val="24"/>
              </w:rPr>
            </w:pPr>
            <w:r w:rsidRPr="003D6C2A">
              <w:rPr>
                <w:rFonts w:ascii="Times New Roman" w:hAnsi="Times New Roman" w:cs="Times New Roman"/>
                <w:sz w:val="24"/>
                <w:szCs w:val="24"/>
              </w:rPr>
              <w:t>Социальные налоговые вычеты, предусмотренные подпунктом 5 пункта 1 статьи 219 Налогового кодекса Российской Федерации</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328</w:t>
            </w:r>
          </w:p>
        </w:tc>
        <w:tc>
          <w:tcPr>
            <w:tcW w:w="7903" w:type="dxa"/>
          </w:tcPr>
          <w:p w:rsidR="005F770F" w:rsidRPr="003D6C2A" w:rsidRDefault="009743A4"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Сумма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пунктом 2 статьи 219 Налогового кодекса Российской Федерации</w:t>
            </w:r>
            <w:proofErr w:type="gramEnd"/>
          </w:p>
        </w:tc>
      </w:tr>
      <w:tr w:rsidR="006F1458" w:rsidRPr="003D6C2A" w:rsidTr="003F01F0">
        <w:tc>
          <w:tcPr>
            <w:tcW w:w="9571" w:type="dxa"/>
            <w:gridSpan w:val="2"/>
          </w:tcPr>
          <w:p w:rsidR="006F1458" w:rsidRPr="003D6C2A" w:rsidRDefault="006F1458" w:rsidP="003D6C2A">
            <w:pPr>
              <w:jc w:val="both"/>
              <w:rPr>
                <w:rFonts w:ascii="Times New Roman" w:hAnsi="Times New Roman" w:cs="Times New Roman"/>
                <w:sz w:val="24"/>
                <w:szCs w:val="24"/>
              </w:rPr>
            </w:pPr>
            <w:r w:rsidRPr="003D6C2A">
              <w:rPr>
                <w:rFonts w:ascii="Times New Roman" w:hAnsi="Times New Roman" w:cs="Times New Roman"/>
                <w:sz w:val="24"/>
                <w:szCs w:val="24"/>
              </w:rPr>
              <w:t>Профессиональные налоговые вычеты, предусмотренные статьей 221 Налогового кодекса Российской Федерации</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403</w:t>
            </w:r>
          </w:p>
        </w:tc>
        <w:tc>
          <w:tcPr>
            <w:tcW w:w="7903" w:type="dxa"/>
          </w:tcPr>
          <w:p w:rsidR="00CE37F5" w:rsidRPr="003D6C2A" w:rsidRDefault="00CE37F5"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Сумма фактически произведенных и документально подтвержденных расходов, непосредственно связанных с выполнением работ (оказанием услуг) по договорам гражданско-правового характера</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404</w:t>
            </w:r>
          </w:p>
        </w:tc>
        <w:tc>
          <w:tcPr>
            <w:tcW w:w="7903" w:type="dxa"/>
          </w:tcPr>
          <w:p w:rsidR="00CE37F5" w:rsidRPr="003D6C2A" w:rsidRDefault="00CE37F5"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Сумма фактически произведенных и документально подтвержденных расходов, связанных с получением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405</w:t>
            </w:r>
          </w:p>
        </w:tc>
        <w:tc>
          <w:tcPr>
            <w:tcW w:w="7903" w:type="dxa"/>
          </w:tcPr>
          <w:p w:rsidR="00CE37F5" w:rsidRPr="003D6C2A" w:rsidRDefault="00CE37F5"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Сумма в пределах нормативов затрат, связанных с получением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(в процентах к сумме начисленного дохода)</w:t>
            </w:r>
          </w:p>
          <w:p w:rsidR="005F770F" w:rsidRPr="003D6C2A" w:rsidRDefault="005F770F" w:rsidP="003D6C2A">
            <w:pPr>
              <w:jc w:val="both"/>
              <w:rPr>
                <w:rFonts w:ascii="Times New Roman" w:hAnsi="Times New Roman" w:cs="Times New Roman"/>
                <w:sz w:val="24"/>
                <w:szCs w:val="24"/>
              </w:rPr>
            </w:pPr>
          </w:p>
        </w:tc>
      </w:tr>
      <w:tr w:rsidR="00334BC3" w:rsidRPr="003D6C2A" w:rsidTr="00013E1C">
        <w:tc>
          <w:tcPr>
            <w:tcW w:w="9571" w:type="dxa"/>
            <w:gridSpan w:val="2"/>
          </w:tcPr>
          <w:p w:rsidR="00334BC3" w:rsidRPr="003D6C2A" w:rsidRDefault="00334BC3"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 xml:space="preserve">Вычеты в размерах, предусмотренных </w:t>
            </w:r>
            <w:hyperlink r:id="rId6" w:history="1">
              <w:r w:rsidRPr="003D6C2A">
                <w:rPr>
                  <w:rStyle w:val="a4"/>
                  <w:rFonts w:ascii="Times New Roman" w:hAnsi="Times New Roman" w:cs="Times New Roman"/>
                  <w:color w:val="000000"/>
                  <w:sz w:val="24"/>
                  <w:szCs w:val="24"/>
                </w:rPr>
                <w:t>статьей 217</w:t>
              </w:r>
            </w:hyperlink>
            <w:r w:rsidRPr="003D6C2A">
              <w:rPr>
                <w:rFonts w:ascii="Times New Roman" w:hAnsi="Times New Roman" w:cs="Times New Roman"/>
                <w:sz w:val="24"/>
                <w:szCs w:val="24"/>
              </w:rPr>
              <w:t xml:space="preserve"> Налогового кодекса Российской Федерации</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501</w:t>
            </w:r>
          </w:p>
        </w:tc>
        <w:tc>
          <w:tcPr>
            <w:tcW w:w="7903" w:type="dxa"/>
          </w:tcPr>
          <w:p w:rsidR="00334BC3" w:rsidRPr="003D6C2A" w:rsidRDefault="00334BC3"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Вычет из стоимости подарков, полученных от организаций и индивидуальных предпринимателей</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502</w:t>
            </w:r>
          </w:p>
        </w:tc>
        <w:tc>
          <w:tcPr>
            <w:tcW w:w="7903" w:type="dxa"/>
          </w:tcPr>
          <w:p w:rsidR="00334BC3" w:rsidRPr="003D6C2A" w:rsidRDefault="00334BC3"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Вычет из стоимости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503</w:t>
            </w:r>
          </w:p>
        </w:tc>
        <w:tc>
          <w:tcPr>
            <w:tcW w:w="7903" w:type="dxa"/>
          </w:tcPr>
          <w:p w:rsidR="00334BC3" w:rsidRPr="003D6C2A" w:rsidRDefault="00334BC3"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Вычет из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504</w:t>
            </w:r>
          </w:p>
        </w:tc>
        <w:tc>
          <w:tcPr>
            <w:tcW w:w="7903" w:type="dxa"/>
          </w:tcPr>
          <w:p w:rsidR="00334BC3" w:rsidRPr="003D6C2A" w:rsidRDefault="00334BC3"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Вычет из суммы возмещения (оплаты)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505</w:t>
            </w:r>
          </w:p>
        </w:tc>
        <w:tc>
          <w:tcPr>
            <w:tcW w:w="7903" w:type="dxa"/>
          </w:tcPr>
          <w:p w:rsidR="00334BC3" w:rsidRPr="003D6C2A" w:rsidRDefault="00334BC3"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Вычет из стоимости выигрышей и призов, полученных на конкурсах, играх и других мероприятиях в целях рекламы товаров (работ, услуг)</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506</w:t>
            </w:r>
          </w:p>
        </w:tc>
        <w:tc>
          <w:tcPr>
            <w:tcW w:w="7903" w:type="dxa"/>
          </w:tcPr>
          <w:p w:rsidR="00334BC3" w:rsidRPr="003D6C2A" w:rsidRDefault="00334BC3"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Вычет из суммы материальной помощи, оказываемой инвалидам общественными организациями инвалидов</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507</w:t>
            </w:r>
          </w:p>
        </w:tc>
        <w:tc>
          <w:tcPr>
            <w:tcW w:w="7903" w:type="dxa"/>
          </w:tcPr>
          <w:p w:rsidR="00334BC3" w:rsidRPr="003D6C2A" w:rsidRDefault="00334BC3"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Вычет из суммы помощи (в денежной и натуральной формах), а также стоимости подарков, полученных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w:t>
            </w:r>
            <w:proofErr w:type="gramEnd"/>
            <w:r w:rsidRPr="003D6C2A">
              <w:rPr>
                <w:rFonts w:ascii="Times New Roman" w:hAnsi="Times New Roman" w:cs="Times New Roman"/>
                <w:sz w:val="24"/>
                <w:szCs w:val="24"/>
              </w:rPr>
              <w:t xml:space="preserve"> принудительного содержания, созданных фашистами и их союзниками в период</w:t>
            </w:r>
            <w:proofErr w:type="gramStart"/>
            <w:r w:rsidRPr="003D6C2A">
              <w:rPr>
                <w:rFonts w:ascii="Times New Roman" w:hAnsi="Times New Roman" w:cs="Times New Roman"/>
                <w:sz w:val="24"/>
                <w:szCs w:val="24"/>
              </w:rPr>
              <w:t xml:space="preserve"> В</w:t>
            </w:r>
            <w:proofErr w:type="gramEnd"/>
            <w:r w:rsidRPr="003D6C2A">
              <w:rPr>
                <w:rFonts w:ascii="Times New Roman" w:hAnsi="Times New Roman" w:cs="Times New Roman"/>
                <w:sz w:val="24"/>
                <w:szCs w:val="24"/>
              </w:rPr>
              <w:t xml:space="preserve">торой </w:t>
            </w:r>
            <w:r w:rsidRPr="003D6C2A">
              <w:rPr>
                <w:rFonts w:ascii="Times New Roman" w:hAnsi="Times New Roman" w:cs="Times New Roman"/>
                <w:sz w:val="24"/>
                <w:szCs w:val="24"/>
              </w:rPr>
              <w:lastRenderedPageBreak/>
              <w:t>мировой войны</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lastRenderedPageBreak/>
              <w:t>508</w:t>
            </w:r>
          </w:p>
        </w:tc>
        <w:tc>
          <w:tcPr>
            <w:tcW w:w="7903" w:type="dxa"/>
          </w:tcPr>
          <w:p w:rsidR="00334BC3" w:rsidRPr="003D6C2A" w:rsidRDefault="00334BC3" w:rsidP="003D6C2A">
            <w:pPr>
              <w:wordWrap w:val="0"/>
              <w:spacing w:before="100"/>
              <w:ind w:left="60" w:right="60"/>
              <w:jc w:val="both"/>
              <w:rPr>
                <w:rFonts w:ascii="Times New Roman" w:hAnsi="Times New Roman" w:cs="Times New Roman"/>
                <w:sz w:val="24"/>
                <w:szCs w:val="24"/>
              </w:rPr>
            </w:pPr>
            <w:proofErr w:type="gramStart"/>
            <w:r w:rsidRPr="003D6C2A">
              <w:rPr>
                <w:rFonts w:ascii="Times New Roman" w:hAnsi="Times New Roman" w:cs="Times New Roman"/>
                <w:sz w:val="24"/>
                <w:szCs w:val="24"/>
              </w:rPr>
              <w:t>Вычет из 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roofErr w:type="gramEnd"/>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509</w:t>
            </w:r>
          </w:p>
        </w:tc>
        <w:tc>
          <w:tcPr>
            <w:tcW w:w="7903" w:type="dxa"/>
          </w:tcPr>
          <w:p w:rsidR="005F770F" w:rsidRPr="003D6C2A" w:rsidRDefault="003931C4" w:rsidP="003D6C2A">
            <w:pPr>
              <w:jc w:val="both"/>
              <w:rPr>
                <w:rFonts w:ascii="Times New Roman" w:hAnsi="Times New Roman" w:cs="Times New Roman"/>
                <w:sz w:val="24"/>
                <w:szCs w:val="24"/>
              </w:rPr>
            </w:pPr>
            <w:proofErr w:type="gramStart"/>
            <w:r w:rsidRPr="003D6C2A">
              <w:rPr>
                <w:rFonts w:ascii="Times New Roman" w:hAnsi="Times New Roman" w:cs="Times New Roman"/>
                <w:sz w:val="24"/>
                <w:szCs w:val="24"/>
              </w:rPr>
              <w:t>Вычет из суммы доходов, полученных работниками в натуральной форме в качестве оплаты труда от организаций сельскохозяйственных товаропроизводителей, определяемых в соответствии с пунктом 2 статьи 346.2 Налогового кодекса Российской Федерации,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w:t>
            </w:r>
            <w:proofErr w:type="gramEnd"/>
            <w:r w:rsidRPr="003D6C2A">
              <w:rPr>
                <w:rFonts w:ascii="Times New Roman" w:hAnsi="Times New Roman" w:cs="Times New Roman"/>
                <w:sz w:val="24"/>
                <w:szCs w:val="24"/>
              </w:rPr>
              <w:t xml:space="preserve"> крестьянскими (фермерскими) хозяйствами работнику</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510</w:t>
            </w:r>
          </w:p>
        </w:tc>
        <w:tc>
          <w:tcPr>
            <w:tcW w:w="7903" w:type="dxa"/>
          </w:tcPr>
          <w:p w:rsidR="005F770F" w:rsidRPr="003D6C2A" w:rsidRDefault="003931C4" w:rsidP="003D6C2A">
            <w:pPr>
              <w:jc w:val="both"/>
              <w:rPr>
                <w:rFonts w:ascii="Times New Roman" w:hAnsi="Times New Roman" w:cs="Times New Roman"/>
                <w:sz w:val="24"/>
                <w:szCs w:val="24"/>
              </w:rPr>
            </w:pPr>
            <w:r w:rsidRPr="003D6C2A">
              <w:rPr>
                <w:rFonts w:ascii="Times New Roman" w:hAnsi="Times New Roman" w:cs="Times New Roman"/>
                <w:sz w:val="24"/>
                <w:szCs w:val="24"/>
              </w:rPr>
              <w:t xml:space="preserve">Вычет </w:t>
            </w:r>
            <w:proofErr w:type="gramStart"/>
            <w:r w:rsidRPr="003D6C2A">
              <w:rPr>
                <w:rFonts w:ascii="Times New Roman" w:hAnsi="Times New Roman" w:cs="Times New Roman"/>
                <w:sz w:val="24"/>
                <w:szCs w:val="24"/>
              </w:rPr>
              <w:t>в сумме уплаченных работодателем страховых взносов за работника в соответствии с Федеральным законом</w:t>
            </w:r>
            <w:proofErr w:type="gramEnd"/>
            <w:r w:rsidRPr="003D6C2A">
              <w:rPr>
                <w:rFonts w:ascii="Times New Roman" w:hAnsi="Times New Roman" w:cs="Times New Roman"/>
                <w:sz w:val="24"/>
                <w:szCs w:val="24"/>
              </w:rPr>
              <w:t xml:space="preserve"> 30.04.2008 N 56-ФЗ "О дополнительных страховых взносах на накопительную пенсию и государственной поддержке формирования пенсионных накоплений", но не более 12000 рублей в год</w:t>
            </w:r>
          </w:p>
        </w:tc>
      </w:tr>
      <w:tr w:rsidR="00151BE3" w:rsidRPr="003D6C2A" w:rsidTr="00F80A0E">
        <w:tc>
          <w:tcPr>
            <w:tcW w:w="9571" w:type="dxa"/>
            <w:gridSpan w:val="2"/>
          </w:tcPr>
          <w:p w:rsidR="00151BE3" w:rsidRPr="003D6C2A" w:rsidRDefault="00151BE3" w:rsidP="003D6C2A">
            <w:pPr>
              <w:jc w:val="both"/>
              <w:rPr>
                <w:rFonts w:ascii="Times New Roman" w:hAnsi="Times New Roman" w:cs="Times New Roman"/>
                <w:sz w:val="24"/>
                <w:szCs w:val="24"/>
              </w:rPr>
            </w:pPr>
            <w:r w:rsidRPr="003D6C2A">
              <w:rPr>
                <w:rFonts w:ascii="Times New Roman" w:hAnsi="Times New Roman" w:cs="Times New Roman"/>
                <w:sz w:val="24"/>
                <w:szCs w:val="24"/>
              </w:rPr>
              <w:t>Суммы, уменьшающие налоговую базу в соответствии со статьей 214 Налогового кодекса Российской Федерации</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601</w:t>
            </w:r>
          </w:p>
        </w:tc>
        <w:tc>
          <w:tcPr>
            <w:tcW w:w="7903" w:type="dxa"/>
          </w:tcPr>
          <w:p w:rsidR="00151BE3" w:rsidRPr="003D6C2A" w:rsidRDefault="00151BE3" w:rsidP="003D6C2A">
            <w:pPr>
              <w:wordWrap w:val="0"/>
              <w:spacing w:before="100"/>
              <w:ind w:left="60" w:right="60"/>
              <w:jc w:val="both"/>
              <w:rPr>
                <w:rFonts w:ascii="Times New Roman" w:hAnsi="Times New Roman" w:cs="Times New Roman"/>
                <w:sz w:val="24"/>
                <w:szCs w:val="24"/>
              </w:rPr>
            </w:pPr>
            <w:r w:rsidRPr="003D6C2A">
              <w:rPr>
                <w:rFonts w:ascii="Times New Roman" w:hAnsi="Times New Roman" w:cs="Times New Roman"/>
                <w:sz w:val="24"/>
                <w:szCs w:val="24"/>
              </w:rPr>
              <w:t>Сумма, уменьшающая налоговую базу по доходам в виде дивидендов</w:t>
            </w:r>
          </w:p>
          <w:p w:rsidR="005F770F" w:rsidRPr="003D6C2A" w:rsidRDefault="005F770F" w:rsidP="003D6C2A">
            <w:pPr>
              <w:jc w:val="both"/>
              <w:rPr>
                <w:rFonts w:ascii="Times New Roman" w:hAnsi="Times New Roman" w:cs="Times New Roman"/>
                <w:sz w:val="24"/>
                <w:szCs w:val="24"/>
              </w:rPr>
            </w:pP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618</w:t>
            </w:r>
          </w:p>
        </w:tc>
        <w:tc>
          <w:tcPr>
            <w:tcW w:w="7903" w:type="dxa"/>
          </w:tcPr>
          <w:p w:rsidR="005F770F" w:rsidRPr="003D6C2A" w:rsidRDefault="00151BE3" w:rsidP="003D6C2A">
            <w:pPr>
              <w:jc w:val="both"/>
              <w:rPr>
                <w:rFonts w:ascii="Times New Roman" w:hAnsi="Times New Roman" w:cs="Times New Roman"/>
                <w:sz w:val="24"/>
                <w:szCs w:val="24"/>
              </w:rPr>
            </w:pPr>
            <w:r w:rsidRPr="003D6C2A">
              <w:rPr>
                <w:rFonts w:ascii="Times New Roman" w:hAnsi="Times New Roman" w:cs="Times New Roman"/>
                <w:sz w:val="24"/>
                <w:szCs w:val="24"/>
              </w:rPr>
              <w:t>Вычет в сумме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подпунктах 1 и 2 пункта 3 статьи 214.1 Налогового кодекса Российской Федерации и находившихся в собственности налогоплательщика более трех лет</w:t>
            </w:r>
          </w:p>
        </w:tc>
      </w:tr>
      <w:tr w:rsidR="005F770F" w:rsidRPr="003D6C2A" w:rsidTr="005F770F">
        <w:tc>
          <w:tcPr>
            <w:tcW w:w="1668" w:type="dxa"/>
          </w:tcPr>
          <w:p w:rsidR="005F770F" w:rsidRPr="003D6C2A" w:rsidRDefault="00F17E78" w:rsidP="003D6C2A">
            <w:pPr>
              <w:jc w:val="both"/>
              <w:rPr>
                <w:rFonts w:ascii="Times New Roman" w:hAnsi="Times New Roman" w:cs="Times New Roman"/>
                <w:sz w:val="24"/>
                <w:szCs w:val="24"/>
              </w:rPr>
            </w:pPr>
            <w:r w:rsidRPr="003D6C2A">
              <w:rPr>
                <w:rFonts w:ascii="Times New Roman" w:hAnsi="Times New Roman" w:cs="Times New Roman"/>
                <w:sz w:val="24"/>
                <w:szCs w:val="24"/>
              </w:rPr>
              <w:t>620</w:t>
            </w:r>
          </w:p>
        </w:tc>
        <w:tc>
          <w:tcPr>
            <w:tcW w:w="7903" w:type="dxa"/>
          </w:tcPr>
          <w:p w:rsidR="005F770F" w:rsidRPr="003D6C2A" w:rsidRDefault="00151BE3" w:rsidP="003D6C2A">
            <w:pPr>
              <w:jc w:val="both"/>
              <w:rPr>
                <w:rFonts w:ascii="Times New Roman" w:hAnsi="Times New Roman" w:cs="Times New Roman"/>
                <w:sz w:val="24"/>
                <w:szCs w:val="24"/>
              </w:rPr>
            </w:pPr>
            <w:r w:rsidRPr="003D6C2A">
              <w:rPr>
                <w:rFonts w:ascii="Times New Roman" w:hAnsi="Times New Roman" w:cs="Times New Roman"/>
                <w:sz w:val="24"/>
                <w:szCs w:val="24"/>
              </w:rPr>
              <w:t>Иные суммы, уменьшающие налоговую базу в соответствии с положениями главы 23 "Налог на доходы физических лиц" части второй Налогового кодекса Российской Федерации</w:t>
            </w:r>
          </w:p>
        </w:tc>
      </w:tr>
    </w:tbl>
    <w:p w:rsidR="005261DE" w:rsidRPr="003D6C2A" w:rsidRDefault="005261DE" w:rsidP="003D6C2A">
      <w:pPr>
        <w:spacing w:after="0" w:line="240" w:lineRule="auto"/>
        <w:jc w:val="both"/>
        <w:rPr>
          <w:rFonts w:ascii="Times New Roman" w:hAnsi="Times New Roman" w:cs="Times New Roman"/>
          <w:sz w:val="24"/>
          <w:szCs w:val="24"/>
        </w:rPr>
      </w:pPr>
    </w:p>
    <w:sectPr w:rsidR="005261DE" w:rsidRPr="003D6C2A" w:rsidSect="00EE1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1DE"/>
    <w:rsid w:val="000350E7"/>
    <w:rsid w:val="00151BE3"/>
    <w:rsid w:val="002F51C8"/>
    <w:rsid w:val="00334BC3"/>
    <w:rsid w:val="003931C4"/>
    <w:rsid w:val="003D6C2A"/>
    <w:rsid w:val="00423237"/>
    <w:rsid w:val="00432EFF"/>
    <w:rsid w:val="005261DE"/>
    <w:rsid w:val="005F770F"/>
    <w:rsid w:val="006479CE"/>
    <w:rsid w:val="006F1458"/>
    <w:rsid w:val="007527AD"/>
    <w:rsid w:val="00807752"/>
    <w:rsid w:val="008837C4"/>
    <w:rsid w:val="009743A4"/>
    <w:rsid w:val="009A0009"/>
    <w:rsid w:val="00C1395E"/>
    <w:rsid w:val="00CE37F5"/>
    <w:rsid w:val="00EE197E"/>
    <w:rsid w:val="00F17E78"/>
    <w:rsid w:val="00F959D4"/>
    <w:rsid w:val="00FB1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837C4"/>
    <w:rPr>
      <w:color w:val="0000FF"/>
      <w:u w:val="single"/>
    </w:rPr>
  </w:style>
</w:styles>
</file>

<file path=word/webSettings.xml><?xml version="1.0" encoding="utf-8"?>
<w:webSettings xmlns:r="http://schemas.openxmlformats.org/officeDocument/2006/relationships" xmlns:w="http://schemas.openxmlformats.org/wordprocessingml/2006/main">
  <w:divs>
    <w:div w:id="17316595">
      <w:bodyDiv w:val="1"/>
      <w:marLeft w:val="0"/>
      <w:marRight w:val="0"/>
      <w:marTop w:val="0"/>
      <w:marBottom w:val="0"/>
      <w:divBdr>
        <w:top w:val="none" w:sz="0" w:space="0" w:color="auto"/>
        <w:left w:val="none" w:sz="0" w:space="0" w:color="auto"/>
        <w:bottom w:val="none" w:sz="0" w:space="0" w:color="auto"/>
        <w:right w:val="none" w:sz="0" w:space="0" w:color="auto"/>
      </w:divBdr>
      <w:divsChild>
        <w:div w:id="522132121">
          <w:marLeft w:val="60"/>
          <w:marRight w:val="60"/>
          <w:marTop w:val="100"/>
          <w:marBottom w:val="100"/>
          <w:divBdr>
            <w:top w:val="none" w:sz="0" w:space="0" w:color="auto"/>
            <w:left w:val="none" w:sz="0" w:space="0" w:color="auto"/>
            <w:bottom w:val="none" w:sz="0" w:space="0" w:color="auto"/>
            <w:right w:val="none" w:sz="0" w:space="0" w:color="auto"/>
          </w:divBdr>
        </w:div>
      </w:divsChild>
    </w:div>
    <w:div w:id="19553392">
      <w:bodyDiv w:val="1"/>
      <w:marLeft w:val="0"/>
      <w:marRight w:val="0"/>
      <w:marTop w:val="0"/>
      <w:marBottom w:val="0"/>
      <w:divBdr>
        <w:top w:val="none" w:sz="0" w:space="0" w:color="auto"/>
        <w:left w:val="none" w:sz="0" w:space="0" w:color="auto"/>
        <w:bottom w:val="none" w:sz="0" w:space="0" w:color="auto"/>
        <w:right w:val="none" w:sz="0" w:space="0" w:color="auto"/>
      </w:divBdr>
      <w:divsChild>
        <w:div w:id="1779638204">
          <w:marLeft w:val="60"/>
          <w:marRight w:val="60"/>
          <w:marTop w:val="100"/>
          <w:marBottom w:val="100"/>
          <w:divBdr>
            <w:top w:val="none" w:sz="0" w:space="0" w:color="auto"/>
            <w:left w:val="none" w:sz="0" w:space="0" w:color="auto"/>
            <w:bottom w:val="none" w:sz="0" w:space="0" w:color="auto"/>
            <w:right w:val="none" w:sz="0" w:space="0" w:color="auto"/>
          </w:divBdr>
        </w:div>
      </w:divsChild>
    </w:div>
    <w:div w:id="94786573">
      <w:bodyDiv w:val="1"/>
      <w:marLeft w:val="0"/>
      <w:marRight w:val="0"/>
      <w:marTop w:val="0"/>
      <w:marBottom w:val="0"/>
      <w:divBdr>
        <w:top w:val="none" w:sz="0" w:space="0" w:color="auto"/>
        <w:left w:val="none" w:sz="0" w:space="0" w:color="auto"/>
        <w:bottom w:val="none" w:sz="0" w:space="0" w:color="auto"/>
        <w:right w:val="none" w:sz="0" w:space="0" w:color="auto"/>
      </w:divBdr>
      <w:divsChild>
        <w:div w:id="1361661247">
          <w:marLeft w:val="60"/>
          <w:marRight w:val="60"/>
          <w:marTop w:val="100"/>
          <w:marBottom w:val="100"/>
          <w:divBdr>
            <w:top w:val="none" w:sz="0" w:space="0" w:color="auto"/>
            <w:left w:val="none" w:sz="0" w:space="0" w:color="auto"/>
            <w:bottom w:val="none" w:sz="0" w:space="0" w:color="auto"/>
            <w:right w:val="none" w:sz="0" w:space="0" w:color="auto"/>
          </w:divBdr>
        </w:div>
      </w:divsChild>
    </w:div>
    <w:div w:id="153104614">
      <w:bodyDiv w:val="1"/>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60"/>
          <w:marRight w:val="60"/>
          <w:marTop w:val="100"/>
          <w:marBottom w:val="100"/>
          <w:divBdr>
            <w:top w:val="none" w:sz="0" w:space="0" w:color="auto"/>
            <w:left w:val="none" w:sz="0" w:space="0" w:color="auto"/>
            <w:bottom w:val="none" w:sz="0" w:space="0" w:color="auto"/>
            <w:right w:val="none" w:sz="0" w:space="0" w:color="auto"/>
          </w:divBdr>
        </w:div>
      </w:divsChild>
    </w:div>
    <w:div w:id="216091026">
      <w:bodyDiv w:val="1"/>
      <w:marLeft w:val="0"/>
      <w:marRight w:val="0"/>
      <w:marTop w:val="0"/>
      <w:marBottom w:val="0"/>
      <w:divBdr>
        <w:top w:val="none" w:sz="0" w:space="0" w:color="auto"/>
        <w:left w:val="none" w:sz="0" w:space="0" w:color="auto"/>
        <w:bottom w:val="none" w:sz="0" w:space="0" w:color="auto"/>
        <w:right w:val="none" w:sz="0" w:space="0" w:color="auto"/>
      </w:divBdr>
      <w:divsChild>
        <w:div w:id="2109887958">
          <w:marLeft w:val="60"/>
          <w:marRight w:val="60"/>
          <w:marTop w:val="100"/>
          <w:marBottom w:val="100"/>
          <w:divBdr>
            <w:top w:val="none" w:sz="0" w:space="0" w:color="auto"/>
            <w:left w:val="none" w:sz="0" w:space="0" w:color="auto"/>
            <w:bottom w:val="none" w:sz="0" w:space="0" w:color="auto"/>
            <w:right w:val="none" w:sz="0" w:space="0" w:color="auto"/>
          </w:divBdr>
        </w:div>
      </w:divsChild>
    </w:div>
    <w:div w:id="228661038">
      <w:bodyDiv w:val="1"/>
      <w:marLeft w:val="0"/>
      <w:marRight w:val="0"/>
      <w:marTop w:val="0"/>
      <w:marBottom w:val="0"/>
      <w:divBdr>
        <w:top w:val="none" w:sz="0" w:space="0" w:color="auto"/>
        <w:left w:val="none" w:sz="0" w:space="0" w:color="auto"/>
        <w:bottom w:val="none" w:sz="0" w:space="0" w:color="auto"/>
        <w:right w:val="none" w:sz="0" w:space="0" w:color="auto"/>
      </w:divBdr>
      <w:divsChild>
        <w:div w:id="1369644531">
          <w:marLeft w:val="60"/>
          <w:marRight w:val="60"/>
          <w:marTop w:val="100"/>
          <w:marBottom w:val="100"/>
          <w:divBdr>
            <w:top w:val="none" w:sz="0" w:space="0" w:color="auto"/>
            <w:left w:val="none" w:sz="0" w:space="0" w:color="auto"/>
            <w:bottom w:val="none" w:sz="0" w:space="0" w:color="auto"/>
            <w:right w:val="none" w:sz="0" w:space="0" w:color="auto"/>
          </w:divBdr>
        </w:div>
      </w:divsChild>
    </w:div>
    <w:div w:id="234050623">
      <w:bodyDiv w:val="1"/>
      <w:marLeft w:val="0"/>
      <w:marRight w:val="0"/>
      <w:marTop w:val="0"/>
      <w:marBottom w:val="0"/>
      <w:divBdr>
        <w:top w:val="none" w:sz="0" w:space="0" w:color="auto"/>
        <w:left w:val="none" w:sz="0" w:space="0" w:color="auto"/>
        <w:bottom w:val="none" w:sz="0" w:space="0" w:color="auto"/>
        <w:right w:val="none" w:sz="0" w:space="0" w:color="auto"/>
      </w:divBdr>
      <w:divsChild>
        <w:div w:id="1849174052">
          <w:marLeft w:val="60"/>
          <w:marRight w:val="60"/>
          <w:marTop w:val="100"/>
          <w:marBottom w:val="100"/>
          <w:divBdr>
            <w:top w:val="none" w:sz="0" w:space="0" w:color="auto"/>
            <w:left w:val="none" w:sz="0" w:space="0" w:color="auto"/>
            <w:bottom w:val="none" w:sz="0" w:space="0" w:color="auto"/>
            <w:right w:val="none" w:sz="0" w:space="0" w:color="auto"/>
          </w:divBdr>
        </w:div>
      </w:divsChild>
    </w:div>
    <w:div w:id="237061410">
      <w:bodyDiv w:val="1"/>
      <w:marLeft w:val="0"/>
      <w:marRight w:val="0"/>
      <w:marTop w:val="0"/>
      <w:marBottom w:val="0"/>
      <w:divBdr>
        <w:top w:val="none" w:sz="0" w:space="0" w:color="auto"/>
        <w:left w:val="none" w:sz="0" w:space="0" w:color="auto"/>
        <w:bottom w:val="none" w:sz="0" w:space="0" w:color="auto"/>
        <w:right w:val="none" w:sz="0" w:space="0" w:color="auto"/>
      </w:divBdr>
      <w:divsChild>
        <w:div w:id="1024475831">
          <w:marLeft w:val="60"/>
          <w:marRight w:val="60"/>
          <w:marTop w:val="100"/>
          <w:marBottom w:val="100"/>
          <w:divBdr>
            <w:top w:val="none" w:sz="0" w:space="0" w:color="auto"/>
            <w:left w:val="none" w:sz="0" w:space="0" w:color="auto"/>
            <w:bottom w:val="none" w:sz="0" w:space="0" w:color="auto"/>
            <w:right w:val="none" w:sz="0" w:space="0" w:color="auto"/>
          </w:divBdr>
        </w:div>
      </w:divsChild>
    </w:div>
    <w:div w:id="250890398">
      <w:bodyDiv w:val="1"/>
      <w:marLeft w:val="0"/>
      <w:marRight w:val="0"/>
      <w:marTop w:val="0"/>
      <w:marBottom w:val="0"/>
      <w:divBdr>
        <w:top w:val="none" w:sz="0" w:space="0" w:color="auto"/>
        <w:left w:val="none" w:sz="0" w:space="0" w:color="auto"/>
        <w:bottom w:val="none" w:sz="0" w:space="0" w:color="auto"/>
        <w:right w:val="none" w:sz="0" w:space="0" w:color="auto"/>
      </w:divBdr>
      <w:divsChild>
        <w:div w:id="169761522">
          <w:marLeft w:val="60"/>
          <w:marRight w:val="60"/>
          <w:marTop w:val="100"/>
          <w:marBottom w:val="100"/>
          <w:divBdr>
            <w:top w:val="none" w:sz="0" w:space="0" w:color="auto"/>
            <w:left w:val="none" w:sz="0" w:space="0" w:color="auto"/>
            <w:bottom w:val="none" w:sz="0" w:space="0" w:color="auto"/>
            <w:right w:val="none" w:sz="0" w:space="0" w:color="auto"/>
          </w:divBdr>
        </w:div>
      </w:divsChild>
    </w:div>
    <w:div w:id="384841385">
      <w:bodyDiv w:val="1"/>
      <w:marLeft w:val="0"/>
      <w:marRight w:val="0"/>
      <w:marTop w:val="0"/>
      <w:marBottom w:val="0"/>
      <w:divBdr>
        <w:top w:val="none" w:sz="0" w:space="0" w:color="auto"/>
        <w:left w:val="none" w:sz="0" w:space="0" w:color="auto"/>
        <w:bottom w:val="none" w:sz="0" w:space="0" w:color="auto"/>
        <w:right w:val="none" w:sz="0" w:space="0" w:color="auto"/>
      </w:divBdr>
      <w:divsChild>
        <w:div w:id="232280320">
          <w:marLeft w:val="60"/>
          <w:marRight w:val="60"/>
          <w:marTop w:val="100"/>
          <w:marBottom w:val="100"/>
          <w:divBdr>
            <w:top w:val="none" w:sz="0" w:space="0" w:color="auto"/>
            <w:left w:val="none" w:sz="0" w:space="0" w:color="auto"/>
            <w:bottom w:val="none" w:sz="0" w:space="0" w:color="auto"/>
            <w:right w:val="none" w:sz="0" w:space="0" w:color="auto"/>
          </w:divBdr>
        </w:div>
      </w:divsChild>
    </w:div>
    <w:div w:id="422343386">
      <w:bodyDiv w:val="1"/>
      <w:marLeft w:val="0"/>
      <w:marRight w:val="0"/>
      <w:marTop w:val="0"/>
      <w:marBottom w:val="0"/>
      <w:divBdr>
        <w:top w:val="none" w:sz="0" w:space="0" w:color="auto"/>
        <w:left w:val="none" w:sz="0" w:space="0" w:color="auto"/>
        <w:bottom w:val="none" w:sz="0" w:space="0" w:color="auto"/>
        <w:right w:val="none" w:sz="0" w:space="0" w:color="auto"/>
      </w:divBdr>
      <w:divsChild>
        <w:div w:id="1806047247">
          <w:marLeft w:val="60"/>
          <w:marRight w:val="60"/>
          <w:marTop w:val="100"/>
          <w:marBottom w:val="100"/>
          <w:divBdr>
            <w:top w:val="none" w:sz="0" w:space="0" w:color="auto"/>
            <w:left w:val="none" w:sz="0" w:space="0" w:color="auto"/>
            <w:bottom w:val="none" w:sz="0" w:space="0" w:color="auto"/>
            <w:right w:val="none" w:sz="0" w:space="0" w:color="auto"/>
          </w:divBdr>
        </w:div>
      </w:divsChild>
    </w:div>
    <w:div w:id="488906430">
      <w:bodyDiv w:val="1"/>
      <w:marLeft w:val="0"/>
      <w:marRight w:val="0"/>
      <w:marTop w:val="0"/>
      <w:marBottom w:val="0"/>
      <w:divBdr>
        <w:top w:val="none" w:sz="0" w:space="0" w:color="auto"/>
        <w:left w:val="none" w:sz="0" w:space="0" w:color="auto"/>
        <w:bottom w:val="none" w:sz="0" w:space="0" w:color="auto"/>
        <w:right w:val="none" w:sz="0" w:space="0" w:color="auto"/>
      </w:divBdr>
      <w:divsChild>
        <w:div w:id="590704932">
          <w:marLeft w:val="60"/>
          <w:marRight w:val="60"/>
          <w:marTop w:val="100"/>
          <w:marBottom w:val="100"/>
          <w:divBdr>
            <w:top w:val="none" w:sz="0" w:space="0" w:color="auto"/>
            <w:left w:val="none" w:sz="0" w:space="0" w:color="auto"/>
            <w:bottom w:val="none" w:sz="0" w:space="0" w:color="auto"/>
            <w:right w:val="none" w:sz="0" w:space="0" w:color="auto"/>
          </w:divBdr>
        </w:div>
      </w:divsChild>
    </w:div>
    <w:div w:id="508639678">
      <w:bodyDiv w:val="1"/>
      <w:marLeft w:val="0"/>
      <w:marRight w:val="0"/>
      <w:marTop w:val="0"/>
      <w:marBottom w:val="0"/>
      <w:divBdr>
        <w:top w:val="none" w:sz="0" w:space="0" w:color="auto"/>
        <w:left w:val="none" w:sz="0" w:space="0" w:color="auto"/>
        <w:bottom w:val="none" w:sz="0" w:space="0" w:color="auto"/>
        <w:right w:val="none" w:sz="0" w:space="0" w:color="auto"/>
      </w:divBdr>
      <w:divsChild>
        <w:div w:id="538050814">
          <w:marLeft w:val="60"/>
          <w:marRight w:val="60"/>
          <w:marTop w:val="100"/>
          <w:marBottom w:val="100"/>
          <w:divBdr>
            <w:top w:val="none" w:sz="0" w:space="0" w:color="auto"/>
            <w:left w:val="none" w:sz="0" w:space="0" w:color="auto"/>
            <w:bottom w:val="none" w:sz="0" w:space="0" w:color="auto"/>
            <w:right w:val="none" w:sz="0" w:space="0" w:color="auto"/>
          </w:divBdr>
        </w:div>
      </w:divsChild>
    </w:div>
    <w:div w:id="555700284">
      <w:bodyDiv w:val="1"/>
      <w:marLeft w:val="0"/>
      <w:marRight w:val="0"/>
      <w:marTop w:val="0"/>
      <w:marBottom w:val="0"/>
      <w:divBdr>
        <w:top w:val="none" w:sz="0" w:space="0" w:color="auto"/>
        <w:left w:val="none" w:sz="0" w:space="0" w:color="auto"/>
        <w:bottom w:val="none" w:sz="0" w:space="0" w:color="auto"/>
        <w:right w:val="none" w:sz="0" w:space="0" w:color="auto"/>
      </w:divBdr>
      <w:divsChild>
        <w:div w:id="1761297877">
          <w:marLeft w:val="60"/>
          <w:marRight w:val="60"/>
          <w:marTop w:val="100"/>
          <w:marBottom w:val="100"/>
          <w:divBdr>
            <w:top w:val="none" w:sz="0" w:space="0" w:color="auto"/>
            <w:left w:val="none" w:sz="0" w:space="0" w:color="auto"/>
            <w:bottom w:val="none" w:sz="0" w:space="0" w:color="auto"/>
            <w:right w:val="none" w:sz="0" w:space="0" w:color="auto"/>
          </w:divBdr>
        </w:div>
      </w:divsChild>
    </w:div>
    <w:div w:id="604195725">
      <w:bodyDiv w:val="1"/>
      <w:marLeft w:val="0"/>
      <w:marRight w:val="0"/>
      <w:marTop w:val="0"/>
      <w:marBottom w:val="0"/>
      <w:divBdr>
        <w:top w:val="none" w:sz="0" w:space="0" w:color="auto"/>
        <w:left w:val="none" w:sz="0" w:space="0" w:color="auto"/>
        <w:bottom w:val="none" w:sz="0" w:space="0" w:color="auto"/>
        <w:right w:val="none" w:sz="0" w:space="0" w:color="auto"/>
      </w:divBdr>
      <w:divsChild>
        <w:div w:id="2013797646">
          <w:marLeft w:val="60"/>
          <w:marRight w:val="60"/>
          <w:marTop w:val="100"/>
          <w:marBottom w:val="100"/>
          <w:divBdr>
            <w:top w:val="none" w:sz="0" w:space="0" w:color="auto"/>
            <w:left w:val="none" w:sz="0" w:space="0" w:color="auto"/>
            <w:bottom w:val="none" w:sz="0" w:space="0" w:color="auto"/>
            <w:right w:val="none" w:sz="0" w:space="0" w:color="auto"/>
          </w:divBdr>
        </w:div>
      </w:divsChild>
    </w:div>
    <w:div w:id="679432648">
      <w:bodyDiv w:val="1"/>
      <w:marLeft w:val="0"/>
      <w:marRight w:val="0"/>
      <w:marTop w:val="0"/>
      <w:marBottom w:val="0"/>
      <w:divBdr>
        <w:top w:val="none" w:sz="0" w:space="0" w:color="auto"/>
        <w:left w:val="none" w:sz="0" w:space="0" w:color="auto"/>
        <w:bottom w:val="none" w:sz="0" w:space="0" w:color="auto"/>
        <w:right w:val="none" w:sz="0" w:space="0" w:color="auto"/>
      </w:divBdr>
      <w:divsChild>
        <w:div w:id="854920664">
          <w:marLeft w:val="60"/>
          <w:marRight w:val="60"/>
          <w:marTop w:val="100"/>
          <w:marBottom w:val="100"/>
          <w:divBdr>
            <w:top w:val="none" w:sz="0" w:space="0" w:color="auto"/>
            <w:left w:val="none" w:sz="0" w:space="0" w:color="auto"/>
            <w:bottom w:val="none" w:sz="0" w:space="0" w:color="auto"/>
            <w:right w:val="none" w:sz="0" w:space="0" w:color="auto"/>
          </w:divBdr>
        </w:div>
      </w:divsChild>
    </w:div>
    <w:div w:id="681125956">
      <w:bodyDiv w:val="1"/>
      <w:marLeft w:val="0"/>
      <w:marRight w:val="0"/>
      <w:marTop w:val="0"/>
      <w:marBottom w:val="0"/>
      <w:divBdr>
        <w:top w:val="none" w:sz="0" w:space="0" w:color="auto"/>
        <w:left w:val="none" w:sz="0" w:space="0" w:color="auto"/>
        <w:bottom w:val="none" w:sz="0" w:space="0" w:color="auto"/>
        <w:right w:val="none" w:sz="0" w:space="0" w:color="auto"/>
      </w:divBdr>
      <w:divsChild>
        <w:div w:id="1095203332">
          <w:marLeft w:val="60"/>
          <w:marRight w:val="60"/>
          <w:marTop w:val="100"/>
          <w:marBottom w:val="100"/>
          <w:divBdr>
            <w:top w:val="none" w:sz="0" w:space="0" w:color="auto"/>
            <w:left w:val="none" w:sz="0" w:space="0" w:color="auto"/>
            <w:bottom w:val="none" w:sz="0" w:space="0" w:color="auto"/>
            <w:right w:val="none" w:sz="0" w:space="0" w:color="auto"/>
          </w:divBdr>
        </w:div>
      </w:divsChild>
    </w:div>
    <w:div w:id="710113935">
      <w:bodyDiv w:val="1"/>
      <w:marLeft w:val="0"/>
      <w:marRight w:val="0"/>
      <w:marTop w:val="0"/>
      <w:marBottom w:val="0"/>
      <w:divBdr>
        <w:top w:val="none" w:sz="0" w:space="0" w:color="auto"/>
        <w:left w:val="none" w:sz="0" w:space="0" w:color="auto"/>
        <w:bottom w:val="none" w:sz="0" w:space="0" w:color="auto"/>
        <w:right w:val="none" w:sz="0" w:space="0" w:color="auto"/>
      </w:divBdr>
      <w:divsChild>
        <w:div w:id="715391668">
          <w:marLeft w:val="60"/>
          <w:marRight w:val="60"/>
          <w:marTop w:val="100"/>
          <w:marBottom w:val="100"/>
          <w:divBdr>
            <w:top w:val="none" w:sz="0" w:space="0" w:color="auto"/>
            <w:left w:val="none" w:sz="0" w:space="0" w:color="auto"/>
            <w:bottom w:val="none" w:sz="0" w:space="0" w:color="auto"/>
            <w:right w:val="none" w:sz="0" w:space="0" w:color="auto"/>
          </w:divBdr>
        </w:div>
      </w:divsChild>
    </w:div>
    <w:div w:id="711343048">
      <w:bodyDiv w:val="1"/>
      <w:marLeft w:val="0"/>
      <w:marRight w:val="0"/>
      <w:marTop w:val="0"/>
      <w:marBottom w:val="0"/>
      <w:divBdr>
        <w:top w:val="none" w:sz="0" w:space="0" w:color="auto"/>
        <w:left w:val="none" w:sz="0" w:space="0" w:color="auto"/>
        <w:bottom w:val="none" w:sz="0" w:space="0" w:color="auto"/>
        <w:right w:val="none" w:sz="0" w:space="0" w:color="auto"/>
      </w:divBdr>
      <w:divsChild>
        <w:div w:id="145320491">
          <w:marLeft w:val="60"/>
          <w:marRight w:val="60"/>
          <w:marTop w:val="100"/>
          <w:marBottom w:val="100"/>
          <w:divBdr>
            <w:top w:val="none" w:sz="0" w:space="0" w:color="auto"/>
            <w:left w:val="none" w:sz="0" w:space="0" w:color="auto"/>
            <w:bottom w:val="none" w:sz="0" w:space="0" w:color="auto"/>
            <w:right w:val="none" w:sz="0" w:space="0" w:color="auto"/>
          </w:divBdr>
        </w:div>
      </w:divsChild>
    </w:div>
    <w:div w:id="714742593">
      <w:bodyDiv w:val="1"/>
      <w:marLeft w:val="0"/>
      <w:marRight w:val="0"/>
      <w:marTop w:val="0"/>
      <w:marBottom w:val="0"/>
      <w:divBdr>
        <w:top w:val="none" w:sz="0" w:space="0" w:color="auto"/>
        <w:left w:val="none" w:sz="0" w:space="0" w:color="auto"/>
        <w:bottom w:val="none" w:sz="0" w:space="0" w:color="auto"/>
        <w:right w:val="none" w:sz="0" w:space="0" w:color="auto"/>
      </w:divBdr>
      <w:divsChild>
        <w:div w:id="1556354374">
          <w:marLeft w:val="60"/>
          <w:marRight w:val="60"/>
          <w:marTop w:val="100"/>
          <w:marBottom w:val="100"/>
          <w:divBdr>
            <w:top w:val="none" w:sz="0" w:space="0" w:color="auto"/>
            <w:left w:val="none" w:sz="0" w:space="0" w:color="auto"/>
            <w:bottom w:val="none" w:sz="0" w:space="0" w:color="auto"/>
            <w:right w:val="none" w:sz="0" w:space="0" w:color="auto"/>
          </w:divBdr>
        </w:div>
      </w:divsChild>
    </w:div>
    <w:div w:id="720246848">
      <w:bodyDiv w:val="1"/>
      <w:marLeft w:val="0"/>
      <w:marRight w:val="0"/>
      <w:marTop w:val="0"/>
      <w:marBottom w:val="0"/>
      <w:divBdr>
        <w:top w:val="none" w:sz="0" w:space="0" w:color="auto"/>
        <w:left w:val="none" w:sz="0" w:space="0" w:color="auto"/>
        <w:bottom w:val="none" w:sz="0" w:space="0" w:color="auto"/>
        <w:right w:val="none" w:sz="0" w:space="0" w:color="auto"/>
      </w:divBdr>
      <w:divsChild>
        <w:div w:id="2057044886">
          <w:marLeft w:val="60"/>
          <w:marRight w:val="60"/>
          <w:marTop w:val="100"/>
          <w:marBottom w:val="100"/>
          <w:divBdr>
            <w:top w:val="none" w:sz="0" w:space="0" w:color="auto"/>
            <w:left w:val="none" w:sz="0" w:space="0" w:color="auto"/>
            <w:bottom w:val="none" w:sz="0" w:space="0" w:color="auto"/>
            <w:right w:val="none" w:sz="0" w:space="0" w:color="auto"/>
          </w:divBdr>
        </w:div>
      </w:divsChild>
    </w:div>
    <w:div w:id="774787977">
      <w:bodyDiv w:val="1"/>
      <w:marLeft w:val="0"/>
      <w:marRight w:val="0"/>
      <w:marTop w:val="0"/>
      <w:marBottom w:val="0"/>
      <w:divBdr>
        <w:top w:val="none" w:sz="0" w:space="0" w:color="auto"/>
        <w:left w:val="none" w:sz="0" w:space="0" w:color="auto"/>
        <w:bottom w:val="none" w:sz="0" w:space="0" w:color="auto"/>
        <w:right w:val="none" w:sz="0" w:space="0" w:color="auto"/>
      </w:divBdr>
      <w:divsChild>
        <w:div w:id="2028552915">
          <w:marLeft w:val="60"/>
          <w:marRight w:val="60"/>
          <w:marTop w:val="100"/>
          <w:marBottom w:val="100"/>
          <w:divBdr>
            <w:top w:val="none" w:sz="0" w:space="0" w:color="auto"/>
            <w:left w:val="none" w:sz="0" w:space="0" w:color="auto"/>
            <w:bottom w:val="none" w:sz="0" w:space="0" w:color="auto"/>
            <w:right w:val="none" w:sz="0" w:space="0" w:color="auto"/>
          </w:divBdr>
        </w:div>
      </w:divsChild>
    </w:div>
    <w:div w:id="838232160">
      <w:bodyDiv w:val="1"/>
      <w:marLeft w:val="0"/>
      <w:marRight w:val="0"/>
      <w:marTop w:val="0"/>
      <w:marBottom w:val="0"/>
      <w:divBdr>
        <w:top w:val="none" w:sz="0" w:space="0" w:color="auto"/>
        <w:left w:val="none" w:sz="0" w:space="0" w:color="auto"/>
        <w:bottom w:val="none" w:sz="0" w:space="0" w:color="auto"/>
        <w:right w:val="none" w:sz="0" w:space="0" w:color="auto"/>
      </w:divBdr>
      <w:divsChild>
        <w:div w:id="439842142">
          <w:marLeft w:val="60"/>
          <w:marRight w:val="60"/>
          <w:marTop w:val="100"/>
          <w:marBottom w:val="100"/>
          <w:divBdr>
            <w:top w:val="none" w:sz="0" w:space="0" w:color="auto"/>
            <w:left w:val="none" w:sz="0" w:space="0" w:color="auto"/>
            <w:bottom w:val="none" w:sz="0" w:space="0" w:color="auto"/>
            <w:right w:val="none" w:sz="0" w:space="0" w:color="auto"/>
          </w:divBdr>
        </w:div>
      </w:divsChild>
    </w:div>
    <w:div w:id="914752227">
      <w:bodyDiv w:val="1"/>
      <w:marLeft w:val="0"/>
      <w:marRight w:val="0"/>
      <w:marTop w:val="0"/>
      <w:marBottom w:val="0"/>
      <w:divBdr>
        <w:top w:val="none" w:sz="0" w:space="0" w:color="auto"/>
        <w:left w:val="none" w:sz="0" w:space="0" w:color="auto"/>
        <w:bottom w:val="none" w:sz="0" w:space="0" w:color="auto"/>
        <w:right w:val="none" w:sz="0" w:space="0" w:color="auto"/>
      </w:divBdr>
      <w:divsChild>
        <w:div w:id="266036743">
          <w:marLeft w:val="60"/>
          <w:marRight w:val="60"/>
          <w:marTop w:val="100"/>
          <w:marBottom w:val="100"/>
          <w:divBdr>
            <w:top w:val="none" w:sz="0" w:space="0" w:color="auto"/>
            <w:left w:val="none" w:sz="0" w:space="0" w:color="auto"/>
            <w:bottom w:val="none" w:sz="0" w:space="0" w:color="auto"/>
            <w:right w:val="none" w:sz="0" w:space="0" w:color="auto"/>
          </w:divBdr>
        </w:div>
      </w:divsChild>
    </w:div>
    <w:div w:id="925843724">
      <w:bodyDiv w:val="1"/>
      <w:marLeft w:val="0"/>
      <w:marRight w:val="0"/>
      <w:marTop w:val="0"/>
      <w:marBottom w:val="0"/>
      <w:divBdr>
        <w:top w:val="none" w:sz="0" w:space="0" w:color="auto"/>
        <w:left w:val="none" w:sz="0" w:space="0" w:color="auto"/>
        <w:bottom w:val="none" w:sz="0" w:space="0" w:color="auto"/>
        <w:right w:val="none" w:sz="0" w:space="0" w:color="auto"/>
      </w:divBdr>
      <w:divsChild>
        <w:div w:id="1154295128">
          <w:marLeft w:val="60"/>
          <w:marRight w:val="60"/>
          <w:marTop w:val="100"/>
          <w:marBottom w:val="100"/>
          <w:divBdr>
            <w:top w:val="none" w:sz="0" w:space="0" w:color="auto"/>
            <w:left w:val="none" w:sz="0" w:space="0" w:color="auto"/>
            <w:bottom w:val="none" w:sz="0" w:space="0" w:color="auto"/>
            <w:right w:val="none" w:sz="0" w:space="0" w:color="auto"/>
          </w:divBdr>
        </w:div>
      </w:divsChild>
    </w:div>
    <w:div w:id="931006910">
      <w:bodyDiv w:val="1"/>
      <w:marLeft w:val="0"/>
      <w:marRight w:val="0"/>
      <w:marTop w:val="0"/>
      <w:marBottom w:val="0"/>
      <w:divBdr>
        <w:top w:val="none" w:sz="0" w:space="0" w:color="auto"/>
        <w:left w:val="none" w:sz="0" w:space="0" w:color="auto"/>
        <w:bottom w:val="none" w:sz="0" w:space="0" w:color="auto"/>
        <w:right w:val="none" w:sz="0" w:space="0" w:color="auto"/>
      </w:divBdr>
      <w:divsChild>
        <w:div w:id="1641958844">
          <w:marLeft w:val="60"/>
          <w:marRight w:val="60"/>
          <w:marTop w:val="100"/>
          <w:marBottom w:val="100"/>
          <w:divBdr>
            <w:top w:val="none" w:sz="0" w:space="0" w:color="auto"/>
            <w:left w:val="none" w:sz="0" w:space="0" w:color="auto"/>
            <w:bottom w:val="none" w:sz="0" w:space="0" w:color="auto"/>
            <w:right w:val="none" w:sz="0" w:space="0" w:color="auto"/>
          </w:divBdr>
        </w:div>
      </w:divsChild>
    </w:div>
    <w:div w:id="939145381">
      <w:bodyDiv w:val="1"/>
      <w:marLeft w:val="0"/>
      <w:marRight w:val="0"/>
      <w:marTop w:val="0"/>
      <w:marBottom w:val="0"/>
      <w:divBdr>
        <w:top w:val="none" w:sz="0" w:space="0" w:color="auto"/>
        <w:left w:val="none" w:sz="0" w:space="0" w:color="auto"/>
        <w:bottom w:val="none" w:sz="0" w:space="0" w:color="auto"/>
        <w:right w:val="none" w:sz="0" w:space="0" w:color="auto"/>
      </w:divBdr>
      <w:divsChild>
        <w:div w:id="1542356015">
          <w:marLeft w:val="60"/>
          <w:marRight w:val="60"/>
          <w:marTop w:val="100"/>
          <w:marBottom w:val="100"/>
          <w:divBdr>
            <w:top w:val="none" w:sz="0" w:space="0" w:color="auto"/>
            <w:left w:val="none" w:sz="0" w:space="0" w:color="auto"/>
            <w:bottom w:val="none" w:sz="0" w:space="0" w:color="auto"/>
            <w:right w:val="none" w:sz="0" w:space="0" w:color="auto"/>
          </w:divBdr>
        </w:div>
      </w:divsChild>
    </w:div>
    <w:div w:id="963776039">
      <w:bodyDiv w:val="1"/>
      <w:marLeft w:val="0"/>
      <w:marRight w:val="0"/>
      <w:marTop w:val="0"/>
      <w:marBottom w:val="0"/>
      <w:divBdr>
        <w:top w:val="none" w:sz="0" w:space="0" w:color="auto"/>
        <w:left w:val="none" w:sz="0" w:space="0" w:color="auto"/>
        <w:bottom w:val="none" w:sz="0" w:space="0" w:color="auto"/>
        <w:right w:val="none" w:sz="0" w:space="0" w:color="auto"/>
      </w:divBdr>
      <w:divsChild>
        <w:div w:id="675886162">
          <w:marLeft w:val="60"/>
          <w:marRight w:val="60"/>
          <w:marTop w:val="100"/>
          <w:marBottom w:val="100"/>
          <w:divBdr>
            <w:top w:val="none" w:sz="0" w:space="0" w:color="auto"/>
            <w:left w:val="none" w:sz="0" w:space="0" w:color="auto"/>
            <w:bottom w:val="none" w:sz="0" w:space="0" w:color="auto"/>
            <w:right w:val="none" w:sz="0" w:space="0" w:color="auto"/>
          </w:divBdr>
        </w:div>
      </w:divsChild>
    </w:div>
    <w:div w:id="969015431">
      <w:bodyDiv w:val="1"/>
      <w:marLeft w:val="0"/>
      <w:marRight w:val="0"/>
      <w:marTop w:val="0"/>
      <w:marBottom w:val="0"/>
      <w:divBdr>
        <w:top w:val="none" w:sz="0" w:space="0" w:color="auto"/>
        <w:left w:val="none" w:sz="0" w:space="0" w:color="auto"/>
        <w:bottom w:val="none" w:sz="0" w:space="0" w:color="auto"/>
        <w:right w:val="none" w:sz="0" w:space="0" w:color="auto"/>
      </w:divBdr>
      <w:divsChild>
        <w:div w:id="155152286">
          <w:marLeft w:val="60"/>
          <w:marRight w:val="60"/>
          <w:marTop w:val="100"/>
          <w:marBottom w:val="100"/>
          <w:divBdr>
            <w:top w:val="none" w:sz="0" w:space="0" w:color="auto"/>
            <w:left w:val="none" w:sz="0" w:space="0" w:color="auto"/>
            <w:bottom w:val="none" w:sz="0" w:space="0" w:color="auto"/>
            <w:right w:val="none" w:sz="0" w:space="0" w:color="auto"/>
          </w:divBdr>
        </w:div>
      </w:divsChild>
    </w:div>
    <w:div w:id="974338224">
      <w:bodyDiv w:val="1"/>
      <w:marLeft w:val="0"/>
      <w:marRight w:val="0"/>
      <w:marTop w:val="0"/>
      <w:marBottom w:val="0"/>
      <w:divBdr>
        <w:top w:val="none" w:sz="0" w:space="0" w:color="auto"/>
        <w:left w:val="none" w:sz="0" w:space="0" w:color="auto"/>
        <w:bottom w:val="none" w:sz="0" w:space="0" w:color="auto"/>
        <w:right w:val="none" w:sz="0" w:space="0" w:color="auto"/>
      </w:divBdr>
      <w:divsChild>
        <w:div w:id="1184784165">
          <w:marLeft w:val="60"/>
          <w:marRight w:val="60"/>
          <w:marTop w:val="100"/>
          <w:marBottom w:val="100"/>
          <w:divBdr>
            <w:top w:val="none" w:sz="0" w:space="0" w:color="auto"/>
            <w:left w:val="none" w:sz="0" w:space="0" w:color="auto"/>
            <w:bottom w:val="none" w:sz="0" w:space="0" w:color="auto"/>
            <w:right w:val="none" w:sz="0" w:space="0" w:color="auto"/>
          </w:divBdr>
        </w:div>
      </w:divsChild>
    </w:div>
    <w:div w:id="1001616479">
      <w:bodyDiv w:val="1"/>
      <w:marLeft w:val="0"/>
      <w:marRight w:val="0"/>
      <w:marTop w:val="0"/>
      <w:marBottom w:val="0"/>
      <w:divBdr>
        <w:top w:val="none" w:sz="0" w:space="0" w:color="auto"/>
        <w:left w:val="none" w:sz="0" w:space="0" w:color="auto"/>
        <w:bottom w:val="none" w:sz="0" w:space="0" w:color="auto"/>
        <w:right w:val="none" w:sz="0" w:space="0" w:color="auto"/>
      </w:divBdr>
      <w:divsChild>
        <w:div w:id="1403988523">
          <w:marLeft w:val="60"/>
          <w:marRight w:val="60"/>
          <w:marTop w:val="100"/>
          <w:marBottom w:val="100"/>
          <w:divBdr>
            <w:top w:val="none" w:sz="0" w:space="0" w:color="auto"/>
            <w:left w:val="none" w:sz="0" w:space="0" w:color="auto"/>
            <w:bottom w:val="none" w:sz="0" w:space="0" w:color="auto"/>
            <w:right w:val="none" w:sz="0" w:space="0" w:color="auto"/>
          </w:divBdr>
        </w:div>
      </w:divsChild>
    </w:div>
    <w:div w:id="1006984307">
      <w:bodyDiv w:val="1"/>
      <w:marLeft w:val="0"/>
      <w:marRight w:val="0"/>
      <w:marTop w:val="0"/>
      <w:marBottom w:val="0"/>
      <w:divBdr>
        <w:top w:val="none" w:sz="0" w:space="0" w:color="auto"/>
        <w:left w:val="none" w:sz="0" w:space="0" w:color="auto"/>
        <w:bottom w:val="none" w:sz="0" w:space="0" w:color="auto"/>
        <w:right w:val="none" w:sz="0" w:space="0" w:color="auto"/>
      </w:divBdr>
      <w:divsChild>
        <w:div w:id="2054305007">
          <w:marLeft w:val="60"/>
          <w:marRight w:val="60"/>
          <w:marTop w:val="100"/>
          <w:marBottom w:val="100"/>
          <w:divBdr>
            <w:top w:val="none" w:sz="0" w:space="0" w:color="auto"/>
            <w:left w:val="none" w:sz="0" w:space="0" w:color="auto"/>
            <w:bottom w:val="none" w:sz="0" w:space="0" w:color="auto"/>
            <w:right w:val="none" w:sz="0" w:space="0" w:color="auto"/>
          </w:divBdr>
        </w:div>
      </w:divsChild>
    </w:div>
    <w:div w:id="1038310511">
      <w:bodyDiv w:val="1"/>
      <w:marLeft w:val="0"/>
      <w:marRight w:val="0"/>
      <w:marTop w:val="0"/>
      <w:marBottom w:val="0"/>
      <w:divBdr>
        <w:top w:val="none" w:sz="0" w:space="0" w:color="auto"/>
        <w:left w:val="none" w:sz="0" w:space="0" w:color="auto"/>
        <w:bottom w:val="none" w:sz="0" w:space="0" w:color="auto"/>
        <w:right w:val="none" w:sz="0" w:space="0" w:color="auto"/>
      </w:divBdr>
      <w:divsChild>
        <w:div w:id="291906527">
          <w:marLeft w:val="60"/>
          <w:marRight w:val="60"/>
          <w:marTop w:val="100"/>
          <w:marBottom w:val="100"/>
          <w:divBdr>
            <w:top w:val="none" w:sz="0" w:space="0" w:color="auto"/>
            <w:left w:val="none" w:sz="0" w:space="0" w:color="auto"/>
            <w:bottom w:val="none" w:sz="0" w:space="0" w:color="auto"/>
            <w:right w:val="none" w:sz="0" w:space="0" w:color="auto"/>
          </w:divBdr>
        </w:div>
      </w:divsChild>
    </w:div>
    <w:div w:id="1052772869">
      <w:bodyDiv w:val="1"/>
      <w:marLeft w:val="0"/>
      <w:marRight w:val="0"/>
      <w:marTop w:val="0"/>
      <w:marBottom w:val="0"/>
      <w:divBdr>
        <w:top w:val="none" w:sz="0" w:space="0" w:color="auto"/>
        <w:left w:val="none" w:sz="0" w:space="0" w:color="auto"/>
        <w:bottom w:val="none" w:sz="0" w:space="0" w:color="auto"/>
        <w:right w:val="none" w:sz="0" w:space="0" w:color="auto"/>
      </w:divBdr>
      <w:divsChild>
        <w:div w:id="1813402214">
          <w:marLeft w:val="60"/>
          <w:marRight w:val="60"/>
          <w:marTop w:val="100"/>
          <w:marBottom w:val="100"/>
          <w:divBdr>
            <w:top w:val="none" w:sz="0" w:space="0" w:color="auto"/>
            <w:left w:val="none" w:sz="0" w:space="0" w:color="auto"/>
            <w:bottom w:val="none" w:sz="0" w:space="0" w:color="auto"/>
            <w:right w:val="none" w:sz="0" w:space="0" w:color="auto"/>
          </w:divBdr>
        </w:div>
      </w:divsChild>
    </w:div>
    <w:div w:id="1057433412">
      <w:bodyDiv w:val="1"/>
      <w:marLeft w:val="0"/>
      <w:marRight w:val="0"/>
      <w:marTop w:val="0"/>
      <w:marBottom w:val="0"/>
      <w:divBdr>
        <w:top w:val="none" w:sz="0" w:space="0" w:color="auto"/>
        <w:left w:val="none" w:sz="0" w:space="0" w:color="auto"/>
        <w:bottom w:val="none" w:sz="0" w:space="0" w:color="auto"/>
        <w:right w:val="none" w:sz="0" w:space="0" w:color="auto"/>
      </w:divBdr>
      <w:divsChild>
        <w:div w:id="124857168">
          <w:marLeft w:val="60"/>
          <w:marRight w:val="60"/>
          <w:marTop w:val="100"/>
          <w:marBottom w:val="100"/>
          <w:divBdr>
            <w:top w:val="none" w:sz="0" w:space="0" w:color="auto"/>
            <w:left w:val="none" w:sz="0" w:space="0" w:color="auto"/>
            <w:bottom w:val="none" w:sz="0" w:space="0" w:color="auto"/>
            <w:right w:val="none" w:sz="0" w:space="0" w:color="auto"/>
          </w:divBdr>
        </w:div>
      </w:divsChild>
    </w:div>
    <w:div w:id="1081214927">
      <w:bodyDiv w:val="1"/>
      <w:marLeft w:val="0"/>
      <w:marRight w:val="0"/>
      <w:marTop w:val="0"/>
      <w:marBottom w:val="0"/>
      <w:divBdr>
        <w:top w:val="none" w:sz="0" w:space="0" w:color="auto"/>
        <w:left w:val="none" w:sz="0" w:space="0" w:color="auto"/>
        <w:bottom w:val="none" w:sz="0" w:space="0" w:color="auto"/>
        <w:right w:val="none" w:sz="0" w:space="0" w:color="auto"/>
      </w:divBdr>
      <w:divsChild>
        <w:div w:id="1028531698">
          <w:marLeft w:val="60"/>
          <w:marRight w:val="60"/>
          <w:marTop w:val="100"/>
          <w:marBottom w:val="100"/>
          <w:divBdr>
            <w:top w:val="none" w:sz="0" w:space="0" w:color="auto"/>
            <w:left w:val="none" w:sz="0" w:space="0" w:color="auto"/>
            <w:bottom w:val="none" w:sz="0" w:space="0" w:color="auto"/>
            <w:right w:val="none" w:sz="0" w:space="0" w:color="auto"/>
          </w:divBdr>
        </w:div>
      </w:divsChild>
    </w:div>
    <w:div w:id="1106542384">
      <w:bodyDiv w:val="1"/>
      <w:marLeft w:val="0"/>
      <w:marRight w:val="0"/>
      <w:marTop w:val="0"/>
      <w:marBottom w:val="0"/>
      <w:divBdr>
        <w:top w:val="none" w:sz="0" w:space="0" w:color="auto"/>
        <w:left w:val="none" w:sz="0" w:space="0" w:color="auto"/>
        <w:bottom w:val="none" w:sz="0" w:space="0" w:color="auto"/>
        <w:right w:val="none" w:sz="0" w:space="0" w:color="auto"/>
      </w:divBdr>
      <w:divsChild>
        <w:div w:id="1662290">
          <w:marLeft w:val="60"/>
          <w:marRight w:val="60"/>
          <w:marTop w:val="100"/>
          <w:marBottom w:val="100"/>
          <w:divBdr>
            <w:top w:val="none" w:sz="0" w:space="0" w:color="auto"/>
            <w:left w:val="none" w:sz="0" w:space="0" w:color="auto"/>
            <w:bottom w:val="none" w:sz="0" w:space="0" w:color="auto"/>
            <w:right w:val="none" w:sz="0" w:space="0" w:color="auto"/>
          </w:divBdr>
        </w:div>
      </w:divsChild>
    </w:div>
    <w:div w:id="1110860931">
      <w:bodyDiv w:val="1"/>
      <w:marLeft w:val="0"/>
      <w:marRight w:val="0"/>
      <w:marTop w:val="0"/>
      <w:marBottom w:val="0"/>
      <w:divBdr>
        <w:top w:val="none" w:sz="0" w:space="0" w:color="auto"/>
        <w:left w:val="none" w:sz="0" w:space="0" w:color="auto"/>
        <w:bottom w:val="none" w:sz="0" w:space="0" w:color="auto"/>
        <w:right w:val="none" w:sz="0" w:space="0" w:color="auto"/>
      </w:divBdr>
      <w:divsChild>
        <w:div w:id="857816113">
          <w:marLeft w:val="60"/>
          <w:marRight w:val="60"/>
          <w:marTop w:val="100"/>
          <w:marBottom w:val="100"/>
          <w:divBdr>
            <w:top w:val="none" w:sz="0" w:space="0" w:color="auto"/>
            <w:left w:val="none" w:sz="0" w:space="0" w:color="auto"/>
            <w:bottom w:val="none" w:sz="0" w:space="0" w:color="auto"/>
            <w:right w:val="none" w:sz="0" w:space="0" w:color="auto"/>
          </w:divBdr>
        </w:div>
      </w:divsChild>
    </w:div>
    <w:div w:id="1115058305">
      <w:bodyDiv w:val="1"/>
      <w:marLeft w:val="0"/>
      <w:marRight w:val="0"/>
      <w:marTop w:val="0"/>
      <w:marBottom w:val="0"/>
      <w:divBdr>
        <w:top w:val="none" w:sz="0" w:space="0" w:color="auto"/>
        <w:left w:val="none" w:sz="0" w:space="0" w:color="auto"/>
        <w:bottom w:val="none" w:sz="0" w:space="0" w:color="auto"/>
        <w:right w:val="none" w:sz="0" w:space="0" w:color="auto"/>
      </w:divBdr>
      <w:divsChild>
        <w:div w:id="135681382">
          <w:marLeft w:val="60"/>
          <w:marRight w:val="60"/>
          <w:marTop w:val="100"/>
          <w:marBottom w:val="100"/>
          <w:divBdr>
            <w:top w:val="none" w:sz="0" w:space="0" w:color="auto"/>
            <w:left w:val="none" w:sz="0" w:space="0" w:color="auto"/>
            <w:bottom w:val="none" w:sz="0" w:space="0" w:color="auto"/>
            <w:right w:val="none" w:sz="0" w:space="0" w:color="auto"/>
          </w:divBdr>
        </w:div>
      </w:divsChild>
    </w:div>
    <w:div w:id="1190025590">
      <w:bodyDiv w:val="1"/>
      <w:marLeft w:val="0"/>
      <w:marRight w:val="0"/>
      <w:marTop w:val="0"/>
      <w:marBottom w:val="0"/>
      <w:divBdr>
        <w:top w:val="none" w:sz="0" w:space="0" w:color="auto"/>
        <w:left w:val="none" w:sz="0" w:space="0" w:color="auto"/>
        <w:bottom w:val="none" w:sz="0" w:space="0" w:color="auto"/>
        <w:right w:val="none" w:sz="0" w:space="0" w:color="auto"/>
      </w:divBdr>
      <w:divsChild>
        <w:div w:id="1113864878">
          <w:marLeft w:val="60"/>
          <w:marRight w:val="60"/>
          <w:marTop w:val="100"/>
          <w:marBottom w:val="100"/>
          <w:divBdr>
            <w:top w:val="none" w:sz="0" w:space="0" w:color="auto"/>
            <w:left w:val="none" w:sz="0" w:space="0" w:color="auto"/>
            <w:bottom w:val="none" w:sz="0" w:space="0" w:color="auto"/>
            <w:right w:val="none" w:sz="0" w:space="0" w:color="auto"/>
          </w:divBdr>
        </w:div>
      </w:divsChild>
    </w:div>
    <w:div w:id="1203132039">
      <w:bodyDiv w:val="1"/>
      <w:marLeft w:val="0"/>
      <w:marRight w:val="0"/>
      <w:marTop w:val="0"/>
      <w:marBottom w:val="0"/>
      <w:divBdr>
        <w:top w:val="none" w:sz="0" w:space="0" w:color="auto"/>
        <w:left w:val="none" w:sz="0" w:space="0" w:color="auto"/>
        <w:bottom w:val="none" w:sz="0" w:space="0" w:color="auto"/>
        <w:right w:val="none" w:sz="0" w:space="0" w:color="auto"/>
      </w:divBdr>
      <w:divsChild>
        <w:div w:id="1855652262">
          <w:marLeft w:val="60"/>
          <w:marRight w:val="60"/>
          <w:marTop w:val="100"/>
          <w:marBottom w:val="100"/>
          <w:divBdr>
            <w:top w:val="none" w:sz="0" w:space="0" w:color="auto"/>
            <w:left w:val="none" w:sz="0" w:space="0" w:color="auto"/>
            <w:bottom w:val="none" w:sz="0" w:space="0" w:color="auto"/>
            <w:right w:val="none" w:sz="0" w:space="0" w:color="auto"/>
          </w:divBdr>
        </w:div>
      </w:divsChild>
    </w:div>
    <w:div w:id="1205098192">
      <w:bodyDiv w:val="1"/>
      <w:marLeft w:val="0"/>
      <w:marRight w:val="0"/>
      <w:marTop w:val="0"/>
      <w:marBottom w:val="0"/>
      <w:divBdr>
        <w:top w:val="none" w:sz="0" w:space="0" w:color="auto"/>
        <w:left w:val="none" w:sz="0" w:space="0" w:color="auto"/>
        <w:bottom w:val="none" w:sz="0" w:space="0" w:color="auto"/>
        <w:right w:val="none" w:sz="0" w:space="0" w:color="auto"/>
      </w:divBdr>
      <w:divsChild>
        <w:div w:id="112023330">
          <w:marLeft w:val="60"/>
          <w:marRight w:val="60"/>
          <w:marTop w:val="100"/>
          <w:marBottom w:val="100"/>
          <w:divBdr>
            <w:top w:val="none" w:sz="0" w:space="0" w:color="auto"/>
            <w:left w:val="none" w:sz="0" w:space="0" w:color="auto"/>
            <w:bottom w:val="none" w:sz="0" w:space="0" w:color="auto"/>
            <w:right w:val="none" w:sz="0" w:space="0" w:color="auto"/>
          </w:divBdr>
        </w:div>
      </w:divsChild>
    </w:div>
    <w:div w:id="1212422216">
      <w:bodyDiv w:val="1"/>
      <w:marLeft w:val="0"/>
      <w:marRight w:val="0"/>
      <w:marTop w:val="0"/>
      <w:marBottom w:val="0"/>
      <w:divBdr>
        <w:top w:val="none" w:sz="0" w:space="0" w:color="auto"/>
        <w:left w:val="none" w:sz="0" w:space="0" w:color="auto"/>
        <w:bottom w:val="none" w:sz="0" w:space="0" w:color="auto"/>
        <w:right w:val="none" w:sz="0" w:space="0" w:color="auto"/>
      </w:divBdr>
      <w:divsChild>
        <w:div w:id="1047416522">
          <w:marLeft w:val="60"/>
          <w:marRight w:val="60"/>
          <w:marTop w:val="100"/>
          <w:marBottom w:val="100"/>
          <w:divBdr>
            <w:top w:val="none" w:sz="0" w:space="0" w:color="auto"/>
            <w:left w:val="none" w:sz="0" w:space="0" w:color="auto"/>
            <w:bottom w:val="none" w:sz="0" w:space="0" w:color="auto"/>
            <w:right w:val="none" w:sz="0" w:space="0" w:color="auto"/>
          </w:divBdr>
          <w:divsChild>
            <w:div w:id="5615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5809">
      <w:bodyDiv w:val="1"/>
      <w:marLeft w:val="0"/>
      <w:marRight w:val="0"/>
      <w:marTop w:val="0"/>
      <w:marBottom w:val="0"/>
      <w:divBdr>
        <w:top w:val="none" w:sz="0" w:space="0" w:color="auto"/>
        <w:left w:val="none" w:sz="0" w:space="0" w:color="auto"/>
        <w:bottom w:val="none" w:sz="0" w:space="0" w:color="auto"/>
        <w:right w:val="none" w:sz="0" w:space="0" w:color="auto"/>
      </w:divBdr>
      <w:divsChild>
        <w:div w:id="1122576595">
          <w:marLeft w:val="60"/>
          <w:marRight w:val="60"/>
          <w:marTop w:val="100"/>
          <w:marBottom w:val="100"/>
          <w:divBdr>
            <w:top w:val="none" w:sz="0" w:space="0" w:color="auto"/>
            <w:left w:val="none" w:sz="0" w:space="0" w:color="auto"/>
            <w:bottom w:val="none" w:sz="0" w:space="0" w:color="auto"/>
            <w:right w:val="none" w:sz="0" w:space="0" w:color="auto"/>
          </w:divBdr>
        </w:div>
      </w:divsChild>
    </w:div>
    <w:div w:id="1230924338">
      <w:bodyDiv w:val="1"/>
      <w:marLeft w:val="0"/>
      <w:marRight w:val="0"/>
      <w:marTop w:val="0"/>
      <w:marBottom w:val="0"/>
      <w:divBdr>
        <w:top w:val="none" w:sz="0" w:space="0" w:color="auto"/>
        <w:left w:val="none" w:sz="0" w:space="0" w:color="auto"/>
        <w:bottom w:val="none" w:sz="0" w:space="0" w:color="auto"/>
        <w:right w:val="none" w:sz="0" w:space="0" w:color="auto"/>
      </w:divBdr>
      <w:divsChild>
        <w:div w:id="2146728353">
          <w:marLeft w:val="60"/>
          <w:marRight w:val="60"/>
          <w:marTop w:val="100"/>
          <w:marBottom w:val="100"/>
          <w:divBdr>
            <w:top w:val="none" w:sz="0" w:space="0" w:color="auto"/>
            <w:left w:val="none" w:sz="0" w:space="0" w:color="auto"/>
            <w:bottom w:val="none" w:sz="0" w:space="0" w:color="auto"/>
            <w:right w:val="none" w:sz="0" w:space="0" w:color="auto"/>
          </w:divBdr>
          <w:divsChild>
            <w:div w:id="1097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8823">
      <w:bodyDiv w:val="1"/>
      <w:marLeft w:val="0"/>
      <w:marRight w:val="0"/>
      <w:marTop w:val="0"/>
      <w:marBottom w:val="0"/>
      <w:divBdr>
        <w:top w:val="none" w:sz="0" w:space="0" w:color="auto"/>
        <w:left w:val="none" w:sz="0" w:space="0" w:color="auto"/>
        <w:bottom w:val="none" w:sz="0" w:space="0" w:color="auto"/>
        <w:right w:val="none" w:sz="0" w:space="0" w:color="auto"/>
      </w:divBdr>
      <w:divsChild>
        <w:div w:id="1164274077">
          <w:marLeft w:val="60"/>
          <w:marRight w:val="60"/>
          <w:marTop w:val="100"/>
          <w:marBottom w:val="100"/>
          <w:divBdr>
            <w:top w:val="none" w:sz="0" w:space="0" w:color="auto"/>
            <w:left w:val="none" w:sz="0" w:space="0" w:color="auto"/>
            <w:bottom w:val="none" w:sz="0" w:space="0" w:color="auto"/>
            <w:right w:val="none" w:sz="0" w:space="0" w:color="auto"/>
          </w:divBdr>
        </w:div>
      </w:divsChild>
    </w:div>
    <w:div w:id="1303345012">
      <w:bodyDiv w:val="1"/>
      <w:marLeft w:val="0"/>
      <w:marRight w:val="0"/>
      <w:marTop w:val="0"/>
      <w:marBottom w:val="0"/>
      <w:divBdr>
        <w:top w:val="none" w:sz="0" w:space="0" w:color="auto"/>
        <w:left w:val="none" w:sz="0" w:space="0" w:color="auto"/>
        <w:bottom w:val="none" w:sz="0" w:space="0" w:color="auto"/>
        <w:right w:val="none" w:sz="0" w:space="0" w:color="auto"/>
      </w:divBdr>
      <w:divsChild>
        <w:div w:id="1936130594">
          <w:marLeft w:val="60"/>
          <w:marRight w:val="60"/>
          <w:marTop w:val="100"/>
          <w:marBottom w:val="100"/>
          <w:divBdr>
            <w:top w:val="none" w:sz="0" w:space="0" w:color="auto"/>
            <w:left w:val="none" w:sz="0" w:space="0" w:color="auto"/>
            <w:bottom w:val="none" w:sz="0" w:space="0" w:color="auto"/>
            <w:right w:val="none" w:sz="0" w:space="0" w:color="auto"/>
          </w:divBdr>
        </w:div>
      </w:divsChild>
    </w:div>
    <w:div w:id="1304503719">
      <w:bodyDiv w:val="1"/>
      <w:marLeft w:val="0"/>
      <w:marRight w:val="0"/>
      <w:marTop w:val="0"/>
      <w:marBottom w:val="0"/>
      <w:divBdr>
        <w:top w:val="none" w:sz="0" w:space="0" w:color="auto"/>
        <w:left w:val="none" w:sz="0" w:space="0" w:color="auto"/>
        <w:bottom w:val="none" w:sz="0" w:space="0" w:color="auto"/>
        <w:right w:val="none" w:sz="0" w:space="0" w:color="auto"/>
      </w:divBdr>
      <w:divsChild>
        <w:div w:id="1071780527">
          <w:marLeft w:val="60"/>
          <w:marRight w:val="60"/>
          <w:marTop w:val="100"/>
          <w:marBottom w:val="100"/>
          <w:divBdr>
            <w:top w:val="none" w:sz="0" w:space="0" w:color="auto"/>
            <w:left w:val="none" w:sz="0" w:space="0" w:color="auto"/>
            <w:bottom w:val="none" w:sz="0" w:space="0" w:color="auto"/>
            <w:right w:val="none" w:sz="0" w:space="0" w:color="auto"/>
          </w:divBdr>
        </w:div>
      </w:divsChild>
    </w:div>
    <w:div w:id="1314675838">
      <w:bodyDiv w:val="1"/>
      <w:marLeft w:val="0"/>
      <w:marRight w:val="0"/>
      <w:marTop w:val="0"/>
      <w:marBottom w:val="0"/>
      <w:divBdr>
        <w:top w:val="none" w:sz="0" w:space="0" w:color="auto"/>
        <w:left w:val="none" w:sz="0" w:space="0" w:color="auto"/>
        <w:bottom w:val="none" w:sz="0" w:space="0" w:color="auto"/>
        <w:right w:val="none" w:sz="0" w:space="0" w:color="auto"/>
      </w:divBdr>
      <w:divsChild>
        <w:div w:id="941492640">
          <w:marLeft w:val="60"/>
          <w:marRight w:val="60"/>
          <w:marTop w:val="100"/>
          <w:marBottom w:val="100"/>
          <w:divBdr>
            <w:top w:val="none" w:sz="0" w:space="0" w:color="auto"/>
            <w:left w:val="none" w:sz="0" w:space="0" w:color="auto"/>
            <w:bottom w:val="none" w:sz="0" w:space="0" w:color="auto"/>
            <w:right w:val="none" w:sz="0" w:space="0" w:color="auto"/>
          </w:divBdr>
        </w:div>
      </w:divsChild>
    </w:div>
    <w:div w:id="1338073534">
      <w:bodyDiv w:val="1"/>
      <w:marLeft w:val="0"/>
      <w:marRight w:val="0"/>
      <w:marTop w:val="0"/>
      <w:marBottom w:val="0"/>
      <w:divBdr>
        <w:top w:val="none" w:sz="0" w:space="0" w:color="auto"/>
        <w:left w:val="none" w:sz="0" w:space="0" w:color="auto"/>
        <w:bottom w:val="none" w:sz="0" w:space="0" w:color="auto"/>
        <w:right w:val="none" w:sz="0" w:space="0" w:color="auto"/>
      </w:divBdr>
      <w:divsChild>
        <w:div w:id="1693335829">
          <w:marLeft w:val="60"/>
          <w:marRight w:val="60"/>
          <w:marTop w:val="100"/>
          <w:marBottom w:val="100"/>
          <w:divBdr>
            <w:top w:val="none" w:sz="0" w:space="0" w:color="auto"/>
            <w:left w:val="none" w:sz="0" w:space="0" w:color="auto"/>
            <w:bottom w:val="none" w:sz="0" w:space="0" w:color="auto"/>
            <w:right w:val="none" w:sz="0" w:space="0" w:color="auto"/>
          </w:divBdr>
        </w:div>
      </w:divsChild>
    </w:div>
    <w:div w:id="1346784790">
      <w:bodyDiv w:val="1"/>
      <w:marLeft w:val="0"/>
      <w:marRight w:val="0"/>
      <w:marTop w:val="0"/>
      <w:marBottom w:val="0"/>
      <w:divBdr>
        <w:top w:val="none" w:sz="0" w:space="0" w:color="auto"/>
        <w:left w:val="none" w:sz="0" w:space="0" w:color="auto"/>
        <w:bottom w:val="none" w:sz="0" w:space="0" w:color="auto"/>
        <w:right w:val="none" w:sz="0" w:space="0" w:color="auto"/>
      </w:divBdr>
      <w:divsChild>
        <w:div w:id="1411805434">
          <w:marLeft w:val="60"/>
          <w:marRight w:val="60"/>
          <w:marTop w:val="100"/>
          <w:marBottom w:val="100"/>
          <w:divBdr>
            <w:top w:val="none" w:sz="0" w:space="0" w:color="auto"/>
            <w:left w:val="none" w:sz="0" w:space="0" w:color="auto"/>
            <w:bottom w:val="none" w:sz="0" w:space="0" w:color="auto"/>
            <w:right w:val="none" w:sz="0" w:space="0" w:color="auto"/>
          </w:divBdr>
        </w:div>
      </w:divsChild>
    </w:div>
    <w:div w:id="1368531776">
      <w:bodyDiv w:val="1"/>
      <w:marLeft w:val="0"/>
      <w:marRight w:val="0"/>
      <w:marTop w:val="0"/>
      <w:marBottom w:val="0"/>
      <w:divBdr>
        <w:top w:val="none" w:sz="0" w:space="0" w:color="auto"/>
        <w:left w:val="none" w:sz="0" w:space="0" w:color="auto"/>
        <w:bottom w:val="none" w:sz="0" w:space="0" w:color="auto"/>
        <w:right w:val="none" w:sz="0" w:space="0" w:color="auto"/>
      </w:divBdr>
      <w:divsChild>
        <w:div w:id="1765610449">
          <w:marLeft w:val="60"/>
          <w:marRight w:val="60"/>
          <w:marTop w:val="100"/>
          <w:marBottom w:val="100"/>
          <w:divBdr>
            <w:top w:val="none" w:sz="0" w:space="0" w:color="auto"/>
            <w:left w:val="none" w:sz="0" w:space="0" w:color="auto"/>
            <w:bottom w:val="none" w:sz="0" w:space="0" w:color="auto"/>
            <w:right w:val="none" w:sz="0" w:space="0" w:color="auto"/>
          </w:divBdr>
        </w:div>
      </w:divsChild>
    </w:div>
    <w:div w:id="1369913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0729">
          <w:marLeft w:val="60"/>
          <w:marRight w:val="60"/>
          <w:marTop w:val="100"/>
          <w:marBottom w:val="100"/>
          <w:divBdr>
            <w:top w:val="none" w:sz="0" w:space="0" w:color="auto"/>
            <w:left w:val="none" w:sz="0" w:space="0" w:color="auto"/>
            <w:bottom w:val="none" w:sz="0" w:space="0" w:color="auto"/>
            <w:right w:val="none" w:sz="0" w:space="0" w:color="auto"/>
          </w:divBdr>
        </w:div>
      </w:divsChild>
    </w:div>
    <w:div w:id="1372075017">
      <w:bodyDiv w:val="1"/>
      <w:marLeft w:val="0"/>
      <w:marRight w:val="0"/>
      <w:marTop w:val="0"/>
      <w:marBottom w:val="0"/>
      <w:divBdr>
        <w:top w:val="none" w:sz="0" w:space="0" w:color="auto"/>
        <w:left w:val="none" w:sz="0" w:space="0" w:color="auto"/>
        <w:bottom w:val="none" w:sz="0" w:space="0" w:color="auto"/>
        <w:right w:val="none" w:sz="0" w:space="0" w:color="auto"/>
      </w:divBdr>
      <w:divsChild>
        <w:div w:id="1892616555">
          <w:marLeft w:val="60"/>
          <w:marRight w:val="60"/>
          <w:marTop w:val="100"/>
          <w:marBottom w:val="100"/>
          <w:divBdr>
            <w:top w:val="none" w:sz="0" w:space="0" w:color="auto"/>
            <w:left w:val="none" w:sz="0" w:space="0" w:color="auto"/>
            <w:bottom w:val="none" w:sz="0" w:space="0" w:color="auto"/>
            <w:right w:val="none" w:sz="0" w:space="0" w:color="auto"/>
          </w:divBdr>
        </w:div>
      </w:divsChild>
    </w:div>
    <w:div w:id="1405446001">
      <w:bodyDiv w:val="1"/>
      <w:marLeft w:val="0"/>
      <w:marRight w:val="0"/>
      <w:marTop w:val="0"/>
      <w:marBottom w:val="0"/>
      <w:divBdr>
        <w:top w:val="none" w:sz="0" w:space="0" w:color="auto"/>
        <w:left w:val="none" w:sz="0" w:space="0" w:color="auto"/>
        <w:bottom w:val="none" w:sz="0" w:space="0" w:color="auto"/>
        <w:right w:val="none" w:sz="0" w:space="0" w:color="auto"/>
      </w:divBdr>
      <w:divsChild>
        <w:div w:id="447546093">
          <w:marLeft w:val="60"/>
          <w:marRight w:val="60"/>
          <w:marTop w:val="100"/>
          <w:marBottom w:val="100"/>
          <w:divBdr>
            <w:top w:val="none" w:sz="0" w:space="0" w:color="auto"/>
            <w:left w:val="none" w:sz="0" w:space="0" w:color="auto"/>
            <w:bottom w:val="none" w:sz="0" w:space="0" w:color="auto"/>
            <w:right w:val="none" w:sz="0" w:space="0" w:color="auto"/>
          </w:divBdr>
        </w:div>
      </w:divsChild>
    </w:div>
    <w:div w:id="1432971517">
      <w:bodyDiv w:val="1"/>
      <w:marLeft w:val="0"/>
      <w:marRight w:val="0"/>
      <w:marTop w:val="0"/>
      <w:marBottom w:val="0"/>
      <w:divBdr>
        <w:top w:val="none" w:sz="0" w:space="0" w:color="auto"/>
        <w:left w:val="none" w:sz="0" w:space="0" w:color="auto"/>
        <w:bottom w:val="none" w:sz="0" w:space="0" w:color="auto"/>
        <w:right w:val="none" w:sz="0" w:space="0" w:color="auto"/>
      </w:divBdr>
      <w:divsChild>
        <w:div w:id="985860569">
          <w:marLeft w:val="60"/>
          <w:marRight w:val="60"/>
          <w:marTop w:val="100"/>
          <w:marBottom w:val="100"/>
          <w:divBdr>
            <w:top w:val="none" w:sz="0" w:space="0" w:color="auto"/>
            <w:left w:val="none" w:sz="0" w:space="0" w:color="auto"/>
            <w:bottom w:val="none" w:sz="0" w:space="0" w:color="auto"/>
            <w:right w:val="none" w:sz="0" w:space="0" w:color="auto"/>
          </w:divBdr>
        </w:div>
      </w:divsChild>
    </w:div>
    <w:div w:id="1439982289">
      <w:bodyDiv w:val="1"/>
      <w:marLeft w:val="0"/>
      <w:marRight w:val="0"/>
      <w:marTop w:val="0"/>
      <w:marBottom w:val="0"/>
      <w:divBdr>
        <w:top w:val="none" w:sz="0" w:space="0" w:color="auto"/>
        <w:left w:val="none" w:sz="0" w:space="0" w:color="auto"/>
        <w:bottom w:val="none" w:sz="0" w:space="0" w:color="auto"/>
        <w:right w:val="none" w:sz="0" w:space="0" w:color="auto"/>
      </w:divBdr>
      <w:divsChild>
        <w:div w:id="37584447">
          <w:marLeft w:val="60"/>
          <w:marRight w:val="60"/>
          <w:marTop w:val="100"/>
          <w:marBottom w:val="100"/>
          <w:divBdr>
            <w:top w:val="none" w:sz="0" w:space="0" w:color="auto"/>
            <w:left w:val="none" w:sz="0" w:space="0" w:color="auto"/>
            <w:bottom w:val="none" w:sz="0" w:space="0" w:color="auto"/>
            <w:right w:val="none" w:sz="0" w:space="0" w:color="auto"/>
          </w:divBdr>
        </w:div>
      </w:divsChild>
    </w:div>
    <w:div w:id="1442608047">
      <w:bodyDiv w:val="1"/>
      <w:marLeft w:val="0"/>
      <w:marRight w:val="0"/>
      <w:marTop w:val="0"/>
      <w:marBottom w:val="0"/>
      <w:divBdr>
        <w:top w:val="none" w:sz="0" w:space="0" w:color="auto"/>
        <w:left w:val="none" w:sz="0" w:space="0" w:color="auto"/>
        <w:bottom w:val="none" w:sz="0" w:space="0" w:color="auto"/>
        <w:right w:val="none" w:sz="0" w:space="0" w:color="auto"/>
      </w:divBdr>
      <w:divsChild>
        <w:div w:id="321663682">
          <w:marLeft w:val="60"/>
          <w:marRight w:val="60"/>
          <w:marTop w:val="100"/>
          <w:marBottom w:val="100"/>
          <w:divBdr>
            <w:top w:val="none" w:sz="0" w:space="0" w:color="auto"/>
            <w:left w:val="none" w:sz="0" w:space="0" w:color="auto"/>
            <w:bottom w:val="none" w:sz="0" w:space="0" w:color="auto"/>
            <w:right w:val="none" w:sz="0" w:space="0" w:color="auto"/>
          </w:divBdr>
        </w:div>
      </w:divsChild>
    </w:div>
    <w:div w:id="1442644377">
      <w:bodyDiv w:val="1"/>
      <w:marLeft w:val="0"/>
      <w:marRight w:val="0"/>
      <w:marTop w:val="0"/>
      <w:marBottom w:val="0"/>
      <w:divBdr>
        <w:top w:val="none" w:sz="0" w:space="0" w:color="auto"/>
        <w:left w:val="none" w:sz="0" w:space="0" w:color="auto"/>
        <w:bottom w:val="none" w:sz="0" w:space="0" w:color="auto"/>
        <w:right w:val="none" w:sz="0" w:space="0" w:color="auto"/>
      </w:divBdr>
      <w:divsChild>
        <w:div w:id="1674911271">
          <w:marLeft w:val="60"/>
          <w:marRight w:val="60"/>
          <w:marTop w:val="100"/>
          <w:marBottom w:val="100"/>
          <w:divBdr>
            <w:top w:val="none" w:sz="0" w:space="0" w:color="auto"/>
            <w:left w:val="none" w:sz="0" w:space="0" w:color="auto"/>
            <w:bottom w:val="none" w:sz="0" w:space="0" w:color="auto"/>
            <w:right w:val="none" w:sz="0" w:space="0" w:color="auto"/>
          </w:divBdr>
        </w:div>
      </w:divsChild>
    </w:div>
    <w:div w:id="1455521392">
      <w:bodyDiv w:val="1"/>
      <w:marLeft w:val="0"/>
      <w:marRight w:val="0"/>
      <w:marTop w:val="0"/>
      <w:marBottom w:val="0"/>
      <w:divBdr>
        <w:top w:val="none" w:sz="0" w:space="0" w:color="auto"/>
        <w:left w:val="none" w:sz="0" w:space="0" w:color="auto"/>
        <w:bottom w:val="none" w:sz="0" w:space="0" w:color="auto"/>
        <w:right w:val="none" w:sz="0" w:space="0" w:color="auto"/>
      </w:divBdr>
      <w:divsChild>
        <w:div w:id="1057047269">
          <w:marLeft w:val="60"/>
          <w:marRight w:val="60"/>
          <w:marTop w:val="100"/>
          <w:marBottom w:val="100"/>
          <w:divBdr>
            <w:top w:val="none" w:sz="0" w:space="0" w:color="auto"/>
            <w:left w:val="none" w:sz="0" w:space="0" w:color="auto"/>
            <w:bottom w:val="none" w:sz="0" w:space="0" w:color="auto"/>
            <w:right w:val="none" w:sz="0" w:space="0" w:color="auto"/>
          </w:divBdr>
        </w:div>
      </w:divsChild>
    </w:div>
    <w:div w:id="1504512296">
      <w:bodyDiv w:val="1"/>
      <w:marLeft w:val="0"/>
      <w:marRight w:val="0"/>
      <w:marTop w:val="0"/>
      <w:marBottom w:val="0"/>
      <w:divBdr>
        <w:top w:val="none" w:sz="0" w:space="0" w:color="auto"/>
        <w:left w:val="none" w:sz="0" w:space="0" w:color="auto"/>
        <w:bottom w:val="none" w:sz="0" w:space="0" w:color="auto"/>
        <w:right w:val="none" w:sz="0" w:space="0" w:color="auto"/>
      </w:divBdr>
      <w:divsChild>
        <w:div w:id="1509103199">
          <w:marLeft w:val="60"/>
          <w:marRight w:val="60"/>
          <w:marTop w:val="100"/>
          <w:marBottom w:val="100"/>
          <w:divBdr>
            <w:top w:val="none" w:sz="0" w:space="0" w:color="auto"/>
            <w:left w:val="none" w:sz="0" w:space="0" w:color="auto"/>
            <w:bottom w:val="none" w:sz="0" w:space="0" w:color="auto"/>
            <w:right w:val="none" w:sz="0" w:space="0" w:color="auto"/>
          </w:divBdr>
        </w:div>
      </w:divsChild>
    </w:div>
    <w:div w:id="1536043324">
      <w:bodyDiv w:val="1"/>
      <w:marLeft w:val="0"/>
      <w:marRight w:val="0"/>
      <w:marTop w:val="0"/>
      <w:marBottom w:val="0"/>
      <w:divBdr>
        <w:top w:val="none" w:sz="0" w:space="0" w:color="auto"/>
        <w:left w:val="none" w:sz="0" w:space="0" w:color="auto"/>
        <w:bottom w:val="none" w:sz="0" w:space="0" w:color="auto"/>
        <w:right w:val="none" w:sz="0" w:space="0" w:color="auto"/>
      </w:divBdr>
      <w:divsChild>
        <w:div w:id="421294490">
          <w:marLeft w:val="60"/>
          <w:marRight w:val="60"/>
          <w:marTop w:val="100"/>
          <w:marBottom w:val="100"/>
          <w:divBdr>
            <w:top w:val="none" w:sz="0" w:space="0" w:color="auto"/>
            <w:left w:val="none" w:sz="0" w:space="0" w:color="auto"/>
            <w:bottom w:val="none" w:sz="0" w:space="0" w:color="auto"/>
            <w:right w:val="none" w:sz="0" w:space="0" w:color="auto"/>
          </w:divBdr>
        </w:div>
      </w:divsChild>
    </w:div>
    <w:div w:id="1536306506">
      <w:bodyDiv w:val="1"/>
      <w:marLeft w:val="0"/>
      <w:marRight w:val="0"/>
      <w:marTop w:val="0"/>
      <w:marBottom w:val="0"/>
      <w:divBdr>
        <w:top w:val="none" w:sz="0" w:space="0" w:color="auto"/>
        <w:left w:val="none" w:sz="0" w:space="0" w:color="auto"/>
        <w:bottom w:val="none" w:sz="0" w:space="0" w:color="auto"/>
        <w:right w:val="none" w:sz="0" w:space="0" w:color="auto"/>
      </w:divBdr>
      <w:divsChild>
        <w:div w:id="454450668">
          <w:marLeft w:val="60"/>
          <w:marRight w:val="60"/>
          <w:marTop w:val="100"/>
          <w:marBottom w:val="100"/>
          <w:divBdr>
            <w:top w:val="none" w:sz="0" w:space="0" w:color="auto"/>
            <w:left w:val="none" w:sz="0" w:space="0" w:color="auto"/>
            <w:bottom w:val="none" w:sz="0" w:space="0" w:color="auto"/>
            <w:right w:val="none" w:sz="0" w:space="0" w:color="auto"/>
          </w:divBdr>
        </w:div>
      </w:divsChild>
    </w:div>
    <w:div w:id="1575435560">
      <w:bodyDiv w:val="1"/>
      <w:marLeft w:val="0"/>
      <w:marRight w:val="0"/>
      <w:marTop w:val="0"/>
      <w:marBottom w:val="0"/>
      <w:divBdr>
        <w:top w:val="none" w:sz="0" w:space="0" w:color="auto"/>
        <w:left w:val="none" w:sz="0" w:space="0" w:color="auto"/>
        <w:bottom w:val="none" w:sz="0" w:space="0" w:color="auto"/>
        <w:right w:val="none" w:sz="0" w:space="0" w:color="auto"/>
      </w:divBdr>
      <w:divsChild>
        <w:div w:id="983504263">
          <w:marLeft w:val="60"/>
          <w:marRight w:val="60"/>
          <w:marTop w:val="100"/>
          <w:marBottom w:val="100"/>
          <w:divBdr>
            <w:top w:val="none" w:sz="0" w:space="0" w:color="auto"/>
            <w:left w:val="none" w:sz="0" w:space="0" w:color="auto"/>
            <w:bottom w:val="none" w:sz="0" w:space="0" w:color="auto"/>
            <w:right w:val="none" w:sz="0" w:space="0" w:color="auto"/>
          </w:divBdr>
        </w:div>
      </w:divsChild>
    </w:div>
    <w:div w:id="1633437128">
      <w:bodyDiv w:val="1"/>
      <w:marLeft w:val="0"/>
      <w:marRight w:val="0"/>
      <w:marTop w:val="0"/>
      <w:marBottom w:val="0"/>
      <w:divBdr>
        <w:top w:val="none" w:sz="0" w:space="0" w:color="auto"/>
        <w:left w:val="none" w:sz="0" w:space="0" w:color="auto"/>
        <w:bottom w:val="none" w:sz="0" w:space="0" w:color="auto"/>
        <w:right w:val="none" w:sz="0" w:space="0" w:color="auto"/>
      </w:divBdr>
      <w:divsChild>
        <w:div w:id="1026784501">
          <w:marLeft w:val="60"/>
          <w:marRight w:val="60"/>
          <w:marTop w:val="100"/>
          <w:marBottom w:val="100"/>
          <w:divBdr>
            <w:top w:val="none" w:sz="0" w:space="0" w:color="auto"/>
            <w:left w:val="none" w:sz="0" w:space="0" w:color="auto"/>
            <w:bottom w:val="none" w:sz="0" w:space="0" w:color="auto"/>
            <w:right w:val="none" w:sz="0" w:space="0" w:color="auto"/>
          </w:divBdr>
        </w:div>
      </w:divsChild>
    </w:div>
    <w:div w:id="1637762191">
      <w:bodyDiv w:val="1"/>
      <w:marLeft w:val="0"/>
      <w:marRight w:val="0"/>
      <w:marTop w:val="0"/>
      <w:marBottom w:val="0"/>
      <w:divBdr>
        <w:top w:val="none" w:sz="0" w:space="0" w:color="auto"/>
        <w:left w:val="none" w:sz="0" w:space="0" w:color="auto"/>
        <w:bottom w:val="none" w:sz="0" w:space="0" w:color="auto"/>
        <w:right w:val="none" w:sz="0" w:space="0" w:color="auto"/>
      </w:divBdr>
      <w:divsChild>
        <w:div w:id="484470527">
          <w:marLeft w:val="60"/>
          <w:marRight w:val="60"/>
          <w:marTop w:val="100"/>
          <w:marBottom w:val="100"/>
          <w:divBdr>
            <w:top w:val="none" w:sz="0" w:space="0" w:color="auto"/>
            <w:left w:val="none" w:sz="0" w:space="0" w:color="auto"/>
            <w:bottom w:val="none" w:sz="0" w:space="0" w:color="auto"/>
            <w:right w:val="none" w:sz="0" w:space="0" w:color="auto"/>
          </w:divBdr>
        </w:div>
      </w:divsChild>
    </w:div>
    <w:div w:id="1678193947">
      <w:bodyDiv w:val="1"/>
      <w:marLeft w:val="0"/>
      <w:marRight w:val="0"/>
      <w:marTop w:val="0"/>
      <w:marBottom w:val="0"/>
      <w:divBdr>
        <w:top w:val="none" w:sz="0" w:space="0" w:color="auto"/>
        <w:left w:val="none" w:sz="0" w:space="0" w:color="auto"/>
        <w:bottom w:val="none" w:sz="0" w:space="0" w:color="auto"/>
        <w:right w:val="none" w:sz="0" w:space="0" w:color="auto"/>
      </w:divBdr>
      <w:divsChild>
        <w:div w:id="1368139538">
          <w:marLeft w:val="60"/>
          <w:marRight w:val="60"/>
          <w:marTop w:val="100"/>
          <w:marBottom w:val="100"/>
          <w:divBdr>
            <w:top w:val="none" w:sz="0" w:space="0" w:color="auto"/>
            <w:left w:val="none" w:sz="0" w:space="0" w:color="auto"/>
            <w:bottom w:val="none" w:sz="0" w:space="0" w:color="auto"/>
            <w:right w:val="none" w:sz="0" w:space="0" w:color="auto"/>
          </w:divBdr>
        </w:div>
      </w:divsChild>
    </w:div>
    <w:div w:id="1793859128">
      <w:bodyDiv w:val="1"/>
      <w:marLeft w:val="0"/>
      <w:marRight w:val="0"/>
      <w:marTop w:val="0"/>
      <w:marBottom w:val="0"/>
      <w:divBdr>
        <w:top w:val="none" w:sz="0" w:space="0" w:color="auto"/>
        <w:left w:val="none" w:sz="0" w:space="0" w:color="auto"/>
        <w:bottom w:val="none" w:sz="0" w:space="0" w:color="auto"/>
        <w:right w:val="none" w:sz="0" w:space="0" w:color="auto"/>
      </w:divBdr>
      <w:divsChild>
        <w:div w:id="80108823">
          <w:marLeft w:val="60"/>
          <w:marRight w:val="60"/>
          <w:marTop w:val="100"/>
          <w:marBottom w:val="100"/>
          <w:divBdr>
            <w:top w:val="none" w:sz="0" w:space="0" w:color="auto"/>
            <w:left w:val="none" w:sz="0" w:space="0" w:color="auto"/>
            <w:bottom w:val="none" w:sz="0" w:space="0" w:color="auto"/>
            <w:right w:val="none" w:sz="0" w:space="0" w:color="auto"/>
          </w:divBdr>
        </w:div>
      </w:divsChild>
    </w:div>
    <w:div w:id="1800145393">
      <w:bodyDiv w:val="1"/>
      <w:marLeft w:val="0"/>
      <w:marRight w:val="0"/>
      <w:marTop w:val="0"/>
      <w:marBottom w:val="0"/>
      <w:divBdr>
        <w:top w:val="none" w:sz="0" w:space="0" w:color="auto"/>
        <w:left w:val="none" w:sz="0" w:space="0" w:color="auto"/>
        <w:bottom w:val="none" w:sz="0" w:space="0" w:color="auto"/>
        <w:right w:val="none" w:sz="0" w:space="0" w:color="auto"/>
      </w:divBdr>
      <w:divsChild>
        <w:div w:id="1191996917">
          <w:marLeft w:val="60"/>
          <w:marRight w:val="60"/>
          <w:marTop w:val="100"/>
          <w:marBottom w:val="100"/>
          <w:divBdr>
            <w:top w:val="none" w:sz="0" w:space="0" w:color="auto"/>
            <w:left w:val="none" w:sz="0" w:space="0" w:color="auto"/>
            <w:bottom w:val="none" w:sz="0" w:space="0" w:color="auto"/>
            <w:right w:val="none" w:sz="0" w:space="0" w:color="auto"/>
          </w:divBdr>
        </w:div>
      </w:divsChild>
    </w:div>
    <w:div w:id="1811703697">
      <w:bodyDiv w:val="1"/>
      <w:marLeft w:val="0"/>
      <w:marRight w:val="0"/>
      <w:marTop w:val="0"/>
      <w:marBottom w:val="0"/>
      <w:divBdr>
        <w:top w:val="none" w:sz="0" w:space="0" w:color="auto"/>
        <w:left w:val="none" w:sz="0" w:space="0" w:color="auto"/>
        <w:bottom w:val="none" w:sz="0" w:space="0" w:color="auto"/>
        <w:right w:val="none" w:sz="0" w:space="0" w:color="auto"/>
      </w:divBdr>
      <w:divsChild>
        <w:div w:id="1583559960">
          <w:marLeft w:val="60"/>
          <w:marRight w:val="60"/>
          <w:marTop w:val="100"/>
          <w:marBottom w:val="100"/>
          <w:divBdr>
            <w:top w:val="none" w:sz="0" w:space="0" w:color="auto"/>
            <w:left w:val="none" w:sz="0" w:space="0" w:color="auto"/>
            <w:bottom w:val="none" w:sz="0" w:space="0" w:color="auto"/>
            <w:right w:val="none" w:sz="0" w:space="0" w:color="auto"/>
          </w:divBdr>
        </w:div>
      </w:divsChild>
    </w:div>
    <w:div w:id="1812402346">
      <w:bodyDiv w:val="1"/>
      <w:marLeft w:val="0"/>
      <w:marRight w:val="0"/>
      <w:marTop w:val="0"/>
      <w:marBottom w:val="0"/>
      <w:divBdr>
        <w:top w:val="none" w:sz="0" w:space="0" w:color="auto"/>
        <w:left w:val="none" w:sz="0" w:space="0" w:color="auto"/>
        <w:bottom w:val="none" w:sz="0" w:space="0" w:color="auto"/>
        <w:right w:val="none" w:sz="0" w:space="0" w:color="auto"/>
      </w:divBdr>
      <w:divsChild>
        <w:div w:id="166487006">
          <w:marLeft w:val="60"/>
          <w:marRight w:val="60"/>
          <w:marTop w:val="100"/>
          <w:marBottom w:val="100"/>
          <w:divBdr>
            <w:top w:val="none" w:sz="0" w:space="0" w:color="auto"/>
            <w:left w:val="none" w:sz="0" w:space="0" w:color="auto"/>
            <w:bottom w:val="none" w:sz="0" w:space="0" w:color="auto"/>
            <w:right w:val="none" w:sz="0" w:space="0" w:color="auto"/>
          </w:divBdr>
        </w:div>
      </w:divsChild>
    </w:div>
    <w:div w:id="1816099128">
      <w:bodyDiv w:val="1"/>
      <w:marLeft w:val="0"/>
      <w:marRight w:val="0"/>
      <w:marTop w:val="0"/>
      <w:marBottom w:val="0"/>
      <w:divBdr>
        <w:top w:val="none" w:sz="0" w:space="0" w:color="auto"/>
        <w:left w:val="none" w:sz="0" w:space="0" w:color="auto"/>
        <w:bottom w:val="none" w:sz="0" w:space="0" w:color="auto"/>
        <w:right w:val="none" w:sz="0" w:space="0" w:color="auto"/>
      </w:divBdr>
      <w:divsChild>
        <w:div w:id="1717700821">
          <w:marLeft w:val="60"/>
          <w:marRight w:val="60"/>
          <w:marTop w:val="100"/>
          <w:marBottom w:val="100"/>
          <w:divBdr>
            <w:top w:val="none" w:sz="0" w:space="0" w:color="auto"/>
            <w:left w:val="none" w:sz="0" w:space="0" w:color="auto"/>
            <w:bottom w:val="none" w:sz="0" w:space="0" w:color="auto"/>
            <w:right w:val="none" w:sz="0" w:space="0" w:color="auto"/>
          </w:divBdr>
        </w:div>
      </w:divsChild>
    </w:div>
    <w:div w:id="1859657450">
      <w:bodyDiv w:val="1"/>
      <w:marLeft w:val="0"/>
      <w:marRight w:val="0"/>
      <w:marTop w:val="0"/>
      <w:marBottom w:val="0"/>
      <w:divBdr>
        <w:top w:val="none" w:sz="0" w:space="0" w:color="auto"/>
        <w:left w:val="none" w:sz="0" w:space="0" w:color="auto"/>
        <w:bottom w:val="none" w:sz="0" w:space="0" w:color="auto"/>
        <w:right w:val="none" w:sz="0" w:space="0" w:color="auto"/>
      </w:divBdr>
      <w:divsChild>
        <w:div w:id="1414157097">
          <w:marLeft w:val="60"/>
          <w:marRight w:val="60"/>
          <w:marTop w:val="100"/>
          <w:marBottom w:val="100"/>
          <w:divBdr>
            <w:top w:val="none" w:sz="0" w:space="0" w:color="auto"/>
            <w:left w:val="none" w:sz="0" w:space="0" w:color="auto"/>
            <w:bottom w:val="none" w:sz="0" w:space="0" w:color="auto"/>
            <w:right w:val="none" w:sz="0" w:space="0" w:color="auto"/>
          </w:divBdr>
        </w:div>
      </w:divsChild>
    </w:div>
    <w:div w:id="1902445976">
      <w:bodyDiv w:val="1"/>
      <w:marLeft w:val="0"/>
      <w:marRight w:val="0"/>
      <w:marTop w:val="0"/>
      <w:marBottom w:val="0"/>
      <w:divBdr>
        <w:top w:val="none" w:sz="0" w:space="0" w:color="auto"/>
        <w:left w:val="none" w:sz="0" w:space="0" w:color="auto"/>
        <w:bottom w:val="none" w:sz="0" w:space="0" w:color="auto"/>
        <w:right w:val="none" w:sz="0" w:space="0" w:color="auto"/>
      </w:divBdr>
      <w:divsChild>
        <w:div w:id="1112749016">
          <w:marLeft w:val="60"/>
          <w:marRight w:val="60"/>
          <w:marTop w:val="100"/>
          <w:marBottom w:val="100"/>
          <w:divBdr>
            <w:top w:val="none" w:sz="0" w:space="0" w:color="auto"/>
            <w:left w:val="none" w:sz="0" w:space="0" w:color="auto"/>
            <w:bottom w:val="none" w:sz="0" w:space="0" w:color="auto"/>
            <w:right w:val="none" w:sz="0" w:space="0" w:color="auto"/>
          </w:divBdr>
        </w:div>
      </w:divsChild>
    </w:div>
    <w:div w:id="1988776476">
      <w:bodyDiv w:val="1"/>
      <w:marLeft w:val="0"/>
      <w:marRight w:val="0"/>
      <w:marTop w:val="0"/>
      <w:marBottom w:val="0"/>
      <w:divBdr>
        <w:top w:val="none" w:sz="0" w:space="0" w:color="auto"/>
        <w:left w:val="none" w:sz="0" w:space="0" w:color="auto"/>
        <w:bottom w:val="none" w:sz="0" w:space="0" w:color="auto"/>
        <w:right w:val="none" w:sz="0" w:space="0" w:color="auto"/>
      </w:divBdr>
      <w:divsChild>
        <w:div w:id="739713606">
          <w:marLeft w:val="60"/>
          <w:marRight w:val="60"/>
          <w:marTop w:val="100"/>
          <w:marBottom w:val="100"/>
          <w:divBdr>
            <w:top w:val="none" w:sz="0" w:space="0" w:color="auto"/>
            <w:left w:val="none" w:sz="0" w:space="0" w:color="auto"/>
            <w:bottom w:val="none" w:sz="0" w:space="0" w:color="auto"/>
            <w:right w:val="none" w:sz="0" w:space="0" w:color="auto"/>
          </w:divBdr>
        </w:div>
      </w:divsChild>
    </w:div>
    <w:div w:id="2035496778">
      <w:bodyDiv w:val="1"/>
      <w:marLeft w:val="0"/>
      <w:marRight w:val="0"/>
      <w:marTop w:val="0"/>
      <w:marBottom w:val="0"/>
      <w:divBdr>
        <w:top w:val="none" w:sz="0" w:space="0" w:color="auto"/>
        <w:left w:val="none" w:sz="0" w:space="0" w:color="auto"/>
        <w:bottom w:val="none" w:sz="0" w:space="0" w:color="auto"/>
        <w:right w:val="none" w:sz="0" w:space="0" w:color="auto"/>
      </w:divBdr>
      <w:divsChild>
        <w:div w:id="417143656">
          <w:marLeft w:val="60"/>
          <w:marRight w:val="60"/>
          <w:marTop w:val="100"/>
          <w:marBottom w:val="100"/>
          <w:divBdr>
            <w:top w:val="none" w:sz="0" w:space="0" w:color="auto"/>
            <w:left w:val="none" w:sz="0" w:space="0" w:color="auto"/>
            <w:bottom w:val="none" w:sz="0" w:space="0" w:color="auto"/>
            <w:right w:val="none" w:sz="0" w:space="0" w:color="auto"/>
          </w:divBdr>
        </w:div>
      </w:divsChild>
    </w:div>
    <w:div w:id="2073696821">
      <w:bodyDiv w:val="1"/>
      <w:marLeft w:val="0"/>
      <w:marRight w:val="0"/>
      <w:marTop w:val="0"/>
      <w:marBottom w:val="0"/>
      <w:divBdr>
        <w:top w:val="none" w:sz="0" w:space="0" w:color="auto"/>
        <w:left w:val="none" w:sz="0" w:space="0" w:color="auto"/>
        <w:bottom w:val="none" w:sz="0" w:space="0" w:color="auto"/>
        <w:right w:val="none" w:sz="0" w:space="0" w:color="auto"/>
      </w:divBdr>
      <w:divsChild>
        <w:div w:id="1506628110">
          <w:marLeft w:val="60"/>
          <w:marRight w:val="60"/>
          <w:marTop w:val="100"/>
          <w:marBottom w:val="100"/>
          <w:divBdr>
            <w:top w:val="none" w:sz="0" w:space="0" w:color="auto"/>
            <w:left w:val="none" w:sz="0" w:space="0" w:color="auto"/>
            <w:bottom w:val="none" w:sz="0" w:space="0" w:color="auto"/>
            <w:right w:val="none" w:sz="0" w:space="0" w:color="auto"/>
          </w:divBdr>
        </w:div>
      </w:divsChild>
    </w:div>
    <w:div w:id="2084136970">
      <w:bodyDiv w:val="1"/>
      <w:marLeft w:val="0"/>
      <w:marRight w:val="0"/>
      <w:marTop w:val="0"/>
      <w:marBottom w:val="0"/>
      <w:divBdr>
        <w:top w:val="none" w:sz="0" w:space="0" w:color="auto"/>
        <w:left w:val="none" w:sz="0" w:space="0" w:color="auto"/>
        <w:bottom w:val="none" w:sz="0" w:space="0" w:color="auto"/>
        <w:right w:val="none" w:sz="0" w:space="0" w:color="auto"/>
      </w:divBdr>
      <w:divsChild>
        <w:div w:id="158710679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gi/online.cgi?req=doc&amp;base=LAW&amp;n=208015&amp;rnd=238783.2058730345&amp;dst=101238&amp;fld=134" TargetMode="External"/><Relationship Id="rId5" Type="http://schemas.openxmlformats.org/officeDocument/2006/relationships/hyperlink" Target="../cgi/online.cgi?req=doc&amp;base=LAW&amp;n=208015&amp;rnd=238783.2166615476&amp;dst=9539&amp;fld=134" TargetMode="External"/><Relationship Id="rId4" Type="http://schemas.openxmlformats.org/officeDocument/2006/relationships/hyperlink" Target="../cgi/online.cgi?req=doc&amp;base=LAW&amp;n=208015&amp;rnd=238783.2991426047&amp;dst=953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4807</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2017-01-12T09:10:00Z</dcterms:created>
  <dcterms:modified xsi:type="dcterms:W3CDTF">2017-01-12T10:26:00Z</dcterms:modified>
</cp:coreProperties>
</file>